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C7E24" w14:textId="43622FD3" w:rsidR="00777075" w:rsidRDefault="00A94D27" w:rsidP="00287266">
      <w:pPr>
        <w:pStyle w:val="Heading1"/>
        <w:jc w:val="center"/>
        <w:rPr>
          <w:b/>
          <w:bCs/>
          <w:color w:val="FF0000"/>
          <w:u w:val="single"/>
        </w:rPr>
      </w:pPr>
      <w:bookmarkStart w:id="0" w:name="_Toc96680040"/>
      <w:r w:rsidRPr="003449F0">
        <w:rPr>
          <w:b/>
          <w:bCs/>
          <w:u w:val="single"/>
        </w:rPr>
        <w:t>“</w:t>
      </w:r>
      <w:r w:rsidR="00C2260D" w:rsidRPr="003449F0">
        <w:rPr>
          <w:b/>
          <w:bCs/>
          <w:u w:val="single"/>
        </w:rPr>
        <w:t>W</w:t>
      </w:r>
      <w:r w:rsidR="00955060" w:rsidRPr="003449F0">
        <w:rPr>
          <w:b/>
          <w:bCs/>
          <w:u w:val="single"/>
        </w:rPr>
        <w:t xml:space="preserve">here </w:t>
      </w:r>
      <w:r w:rsidR="004343C1">
        <w:rPr>
          <w:b/>
          <w:bCs/>
          <w:u w:val="single"/>
        </w:rPr>
        <w:t>She Belongs</w:t>
      </w:r>
      <w:r>
        <w:rPr>
          <w:b/>
          <w:bCs/>
          <w:u w:val="single"/>
        </w:rPr>
        <w:t>:” Overcoming Obstacles in the California Women’s Suffrage Movement and Beyond</w:t>
      </w:r>
      <w:bookmarkEnd w:id="0"/>
      <w:r w:rsidR="00F961AC" w:rsidRPr="00E6080F">
        <w:rPr>
          <w:b/>
          <w:bCs/>
          <w:color w:val="FF0000"/>
          <w:u w:val="single"/>
        </w:rPr>
        <w:t xml:space="preserve"> </w:t>
      </w:r>
    </w:p>
    <w:p w14:paraId="206744CE" w14:textId="691C03E6" w:rsidR="00E6080F" w:rsidRPr="00E6080F" w:rsidRDefault="00E6080F" w:rsidP="00E6080F"/>
    <w:p w14:paraId="419B4727" w14:textId="6F1DABAB" w:rsidR="00A45E29" w:rsidRDefault="00E6080F" w:rsidP="00C91770">
      <w:pPr>
        <w:jc w:val="center"/>
      </w:pPr>
      <w:r>
        <w:rPr>
          <w:noProof/>
        </w:rPr>
        <w:drawing>
          <wp:inline distT="0" distB="0" distL="0" distR="0" wp14:anchorId="604FA240" wp14:editId="10030D79">
            <wp:extent cx="2263892" cy="4762500"/>
            <wp:effectExtent l="152400" t="152400" r="231775" b="228600"/>
            <wp:docPr id="3" name="Picture 3" descr="Equality Brand Tea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quality Brand Tea Trademark"/>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4392" cy="478458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C9067D5" w14:textId="6305CE94" w:rsidR="00A36F1C" w:rsidRPr="00912A4A" w:rsidRDefault="0092320D" w:rsidP="00912A4A">
      <w:pPr>
        <w:spacing w:before="600" w:after="1080" w:line="240" w:lineRule="auto"/>
        <w:jc w:val="center"/>
        <w:rPr>
          <w:rFonts w:ascii="Century Gothic" w:hAnsi="Century Gothic"/>
          <w:sz w:val="32"/>
          <w:szCs w:val="32"/>
        </w:rPr>
      </w:pPr>
      <w:r w:rsidRPr="0092320D">
        <w:rPr>
          <w:rFonts w:ascii="Century Gothic" w:hAnsi="Century Gothic"/>
          <w:sz w:val="24"/>
          <w:szCs w:val="24"/>
        </w:rPr>
        <w:t>Equality Brand Tea, TM# 5153 (1910), California State Archives, Office of the Secretary of State, Sacramento, California.</w:t>
      </w:r>
      <w:r w:rsidR="00E6080F">
        <w:rPr>
          <w:rFonts w:ascii="Century Gothic" w:hAnsi="Century Gothic"/>
          <w:sz w:val="24"/>
          <w:szCs w:val="24"/>
        </w:rPr>
        <w:br/>
      </w:r>
      <w:r w:rsidR="00287266" w:rsidRPr="00E6080F">
        <w:rPr>
          <w:rFonts w:ascii="Century Gothic" w:hAnsi="Century Gothic"/>
          <w:sz w:val="20"/>
          <w:szCs w:val="20"/>
        </w:rPr>
        <w:br/>
      </w:r>
      <w:r w:rsidR="00777075" w:rsidRPr="00F94D30">
        <w:rPr>
          <w:rFonts w:ascii="Century Gothic" w:hAnsi="Century Gothic"/>
          <w:sz w:val="32"/>
          <w:szCs w:val="32"/>
        </w:rPr>
        <w:t>A learning resource from the California State Archives</w:t>
      </w:r>
      <w:r w:rsidR="00912A4A">
        <w:rPr>
          <w:rFonts w:ascii="Century Gothic" w:hAnsi="Century Gothic"/>
          <w:sz w:val="32"/>
          <w:szCs w:val="32"/>
        </w:rPr>
        <w:br/>
      </w:r>
      <w:r w:rsidR="00912A4A">
        <w:rPr>
          <w:rFonts w:ascii="Century Gothic" w:hAnsi="Century Gothic"/>
          <w:noProof/>
          <w:sz w:val="32"/>
          <w:szCs w:val="32"/>
        </w:rPr>
        <w:drawing>
          <wp:inline distT="0" distB="0" distL="0" distR="0" wp14:anchorId="52AC5687" wp14:editId="7BA290B0">
            <wp:extent cx="1484542" cy="493737"/>
            <wp:effectExtent l="0" t="0" r="1905" b="190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0805" cy="499146"/>
                    </a:xfrm>
                    <a:prstGeom prst="rect">
                      <a:avLst/>
                    </a:prstGeom>
                  </pic:spPr>
                </pic:pic>
              </a:graphicData>
            </a:graphic>
          </wp:inline>
        </w:drawing>
      </w:r>
    </w:p>
    <w:p w14:paraId="4A370888" w14:textId="3D34EFAE" w:rsidR="001C0C8C" w:rsidRPr="00B877D8" w:rsidRDefault="001C0C8C" w:rsidP="00912A4A">
      <w:pPr>
        <w:pStyle w:val="Heading2"/>
        <w:spacing w:before="100" w:beforeAutospacing="1"/>
      </w:pPr>
      <w:bookmarkStart w:id="1" w:name="_Toc96680041"/>
      <w:r w:rsidRPr="00B877D8">
        <w:lastRenderedPageBreak/>
        <w:t>Description:</w:t>
      </w:r>
      <w:bookmarkEnd w:id="1"/>
      <w:r w:rsidRPr="00B877D8">
        <w:t xml:space="preserve"> </w:t>
      </w:r>
    </w:p>
    <w:p w14:paraId="2D3FDC16" w14:textId="3479F819" w:rsidR="00461B40" w:rsidRPr="00D62EE0" w:rsidRDefault="00566E8F" w:rsidP="001C0C8C">
      <w:pPr>
        <w:rPr>
          <w:rFonts w:ascii="Century Gothic" w:hAnsi="Century Gothic"/>
          <w:sz w:val="24"/>
          <w:szCs w:val="24"/>
        </w:rPr>
      </w:pPr>
      <w:r w:rsidRPr="00566E8F">
        <w:rPr>
          <w:rFonts w:ascii="Century Gothic" w:hAnsi="Century Gothic"/>
          <w:sz w:val="24"/>
          <w:szCs w:val="24"/>
        </w:rPr>
        <w:t>This acti</w:t>
      </w:r>
      <w:r>
        <w:rPr>
          <w:rFonts w:ascii="Century Gothic" w:hAnsi="Century Gothic"/>
          <w:sz w:val="24"/>
          <w:szCs w:val="24"/>
        </w:rPr>
        <w:t xml:space="preserve">vity guide will help students </w:t>
      </w:r>
      <w:r w:rsidR="00C533DF">
        <w:rPr>
          <w:rFonts w:ascii="Century Gothic" w:hAnsi="Century Gothic"/>
          <w:sz w:val="24"/>
          <w:szCs w:val="24"/>
        </w:rPr>
        <w:t xml:space="preserve">think critically </w:t>
      </w:r>
      <w:r w:rsidR="004E74C1">
        <w:rPr>
          <w:rFonts w:ascii="Century Gothic" w:hAnsi="Century Gothic"/>
          <w:sz w:val="24"/>
          <w:szCs w:val="24"/>
        </w:rPr>
        <w:t xml:space="preserve">about the </w:t>
      </w:r>
      <w:r w:rsidR="003846AE">
        <w:rPr>
          <w:rFonts w:ascii="Century Gothic" w:hAnsi="Century Gothic"/>
          <w:sz w:val="24"/>
          <w:szCs w:val="24"/>
        </w:rPr>
        <w:t xml:space="preserve">challenges </w:t>
      </w:r>
      <w:r w:rsidR="00F85078">
        <w:rPr>
          <w:rFonts w:ascii="Century Gothic" w:hAnsi="Century Gothic"/>
          <w:sz w:val="24"/>
          <w:szCs w:val="24"/>
        </w:rPr>
        <w:t xml:space="preserve">that </w:t>
      </w:r>
      <w:r w:rsidR="00F85078" w:rsidRPr="0001337C">
        <w:rPr>
          <w:rFonts w:ascii="Century Gothic" w:hAnsi="Century Gothic"/>
          <w:sz w:val="24"/>
          <w:szCs w:val="24"/>
        </w:rPr>
        <w:t xml:space="preserve">women </w:t>
      </w:r>
      <w:r w:rsidR="003846AE" w:rsidRPr="0001337C">
        <w:rPr>
          <w:rFonts w:ascii="Century Gothic" w:hAnsi="Century Gothic"/>
          <w:sz w:val="24"/>
          <w:szCs w:val="24"/>
        </w:rPr>
        <w:t xml:space="preserve">faced </w:t>
      </w:r>
      <w:r w:rsidR="00F85078" w:rsidRPr="0001337C">
        <w:rPr>
          <w:rFonts w:ascii="Century Gothic" w:hAnsi="Century Gothic"/>
          <w:sz w:val="24"/>
          <w:szCs w:val="24"/>
        </w:rPr>
        <w:t>during</w:t>
      </w:r>
      <w:r w:rsidR="00CD7288" w:rsidRPr="0001337C">
        <w:rPr>
          <w:rFonts w:ascii="Century Gothic" w:hAnsi="Century Gothic"/>
          <w:sz w:val="24"/>
          <w:szCs w:val="24"/>
        </w:rPr>
        <w:t xml:space="preserve"> the </w:t>
      </w:r>
      <w:r w:rsidR="00F85078" w:rsidRPr="0001337C">
        <w:rPr>
          <w:rFonts w:ascii="Century Gothic" w:hAnsi="Century Gothic"/>
          <w:sz w:val="24"/>
          <w:szCs w:val="24"/>
        </w:rPr>
        <w:t>Women’s S</w:t>
      </w:r>
      <w:r w:rsidR="00CD7288" w:rsidRPr="0001337C">
        <w:rPr>
          <w:rFonts w:ascii="Century Gothic" w:hAnsi="Century Gothic"/>
          <w:sz w:val="24"/>
          <w:szCs w:val="24"/>
        </w:rPr>
        <w:t xml:space="preserve">uffrage </w:t>
      </w:r>
      <w:r w:rsidR="00F85078" w:rsidRPr="0001337C">
        <w:rPr>
          <w:rFonts w:ascii="Century Gothic" w:hAnsi="Century Gothic"/>
          <w:sz w:val="24"/>
          <w:szCs w:val="24"/>
        </w:rPr>
        <w:t>M</w:t>
      </w:r>
      <w:r w:rsidR="00CD7288" w:rsidRPr="0001337C">
        <w:rPr>
          <w:rFonts w:ascii="Century Gothic" w:hAnsi="Century Gothic"/>
          <w:sz w:val="24"/>
          <w:szCs w:val="24"/>
        </w:rPr>
        <w:t>ovement</w:t>
      </w:r>
      <w:r w:rsidR="00F85078" w:rsidRPr="0001337C">
        <w:rPr>
          <w:rFonts w:ascii="Century Gothic" w:hAnsi="Century Gothic"/>
          <w:sz w:val="24"/>
          <w:szCs w:val="24"/>
        </w:rPr>
        <w:t xml:space="preserve"> </w:t>
      </w:r>
      <w:r w:rsidR="00597162" w:rsidRPr="0001337C">
        <w:rPr>
          <w:rFonts w:ascii="Century Gothic" w:hAnsi="Century Gothic"/>
          <w:sz w:val="24"/>
          <w:szCs w:val="24"/>
        </w:rPr>
        <w:t xml:space="preserve">in California </w:t>
      </w:r>
      <w:r w:rsidR="00F85078" w:rsidRPr="0001337C">
        <w:rPr>
          <w:rFonts w:ascii="Century Gothic" w:hAnsi="Century Gothic"/>
          <w:sz w:val="24"/>
          <w:szCs w:val="24"/>
        </w:rPr>
        <w:t>and beyond</w:t>
      </w:r>
      <w:r w:rsidR="00CD7288" w:rsidRPr="0001337C">
        <w:rPr>
          <w:rFonts w:ascii="Century Gothic" w:hAnsi="Century Gothic"/>
          <w:sz w:val="24"/>
          <w:szCs w:val="24"/>
        </w:rPr>
        <w:t xml:space="preserve">. </w:t>
      </w:r>
      <w:r w:rsidR="00C1091F" w:rsidRPr="0001337C">
        <w:rPr>
          <w:rFonts w:ascii="Century Gothic" w:hAnsi="Century Gothic"/>
          <w:sz w:val="24"/>
          <w:szCs w:val="24"/>
        </w:rPr>
        <w:t>The title, “</w:t>
      </w:r>
      <w:r w:rsidR="009501D6" w:rsidRPr="0001337C">
        <w:rPr>
          <w:rFonts w:ascii="Century Gothic" w:hAnsi="Century Gothic"/>
          <w:sz w:val="24"/>
          <w:szCs w:val="24"/>
        </w:rPr>
        <w:t>Where she bel</w:t>
      </w:r>
      <w:r w:rsidR="00C7063B" w:rsidRPr="0001337C">
        <w:rPr>
          <w:rFonts w:ascii="Century Gothic" w:hAnsi="Century Gothic"/>
          <w:sz w:val="24"/>
          <w:szCs w:val="24"/>
        </w:rPr>
        <w:t>ongs</w:t>
      </w:r>
      <w:r w:rsidR="002F5B31">
        <w:rPr>
          <w:rFonts w:ascii="Century Gothic" w:hAnsi="Century Gothic"/>
          <w:sz w:val="24"/>
          <w:szCs w:val="24"/>
        </w:rPr>
        <w:t>,</w:t>
      </w:r>
      <w:r w:rsidR="00C1091F" w:rsidRPr="0001337C">
        <w:rPr>
          <w:rFonts w:ascii="Century Gothic" w:hAnsi="Century Gothic"/>
          <w:sz w:val="24"/>
          <w:szCs w:val="24"/>
        </w:rPr>
        <w:t xml:space="preserve">” is quoted from </w:t>
      </w:r>
      <w:r w:rsidR="00307358" w:rsidRPr="0001337C">
        <w:rPr>
          <w:rFonts w:ascii="Century Gothic" w:hAnsi="Century Gothic"/>
          <w:sz w:val="24"/>
          <w:szCs w:val="24"/>
        </w:rPr>
        <w:t>California State Senator J. B. Sanford’s 1911 argument against women’s suffrage from the State Archives collection</w:t>
      </w:r>
      <w:r w:rsidR="00C7063B" w:rsidRPr="0001337C">
        <w:rPr>
          <w:rFonts w:ascii="Century Gothic" w:hAnsi="Century Gothic"/>
          <w:sz w:val="24"/>
          <w:szCs w:val="24"/>
        </w:rPr>
        <w:t xml:space="preserve">. </w:t>
      </w:r>
      <w:r w:rsidR="002A7A5F" w:rsidRPr="0001337C">
        <w:rPr>
          <w:rFonts w:ascii="Century Gothic" w:hAnsi="Century Gothic"/>
          <w:sz w:val="24"/>
          <w:szCs w:val="24"/>
        </w:rPr>
        <w:t>S</w:t>
      </w:r>
      <w:r w:rsidR="00CD7288" w:rsidRPr="0001337C">
        <w:rPr>
          <w:rFonts w:ascii="Century Gothic" w:hAnsi="Century Gothic"/>
          <w:sz w:val="24"/>
          <w:szCs w:val="24"/>
        </w:rPr>
        <w:t>tudent</w:t>
      </w:r>
      <w:r w:rsidR="00CB1213" w:rsidRPr="0001337C">
        <w:rPr>
          <w:rFonts w:ascii="Century Gothic" w:hAnsi="Century Gothic"/>
          <w:sz w:val="24"/>
          <w:szCs w:val="24"/>
        </w:rPr>
        <w:t>s</w:t>
      </w:r>
      <w:r w:rsidR="00CD7288" w:rsidRPr="0001337C">
        <w:rPr>
          <w:rFonts w:ascii="Century Gothic" w:hAnsi="Century Gothic"/>
          <w:sz w:val="24"/>
          <w:szCs w:val="24"/>
        </w:rPr>
        <w:t xml:space="preserve"> </w:t>
      </w:r>
      <w:r w:rsidR="00A86D05" w:rsidRPr="0001337C">
        <w:rPr>
          <w:rFonts w:ascii="Century Gothic" w:hAnsi="Century Gothic"/>
          <w:sz w:val="24"/>
          <w:szCs w:val="24"/>
        </w:rPr>
        <w:t xml:space="preserve">will </w:t>
      </w:r>
      <w:r w:rsidR="00C809D6" w:rsidRPr="0001337C">
        <w:rPr>
          <w:rFonts w:ascii="Century Gothic" w:hAnsi="Century Gothic"/>
          <w:sz w:val="24"/>
          <w:szCs w:val="24"/>
        </w:rPr>
        <w:t>analyze</w:t>
      </w:r>
      <w:r w:rsidR="00F732F2" w:rsidRPr="0001337C">
        <w:rPr>
          <w:rFonts w:ascii="Century Gothic" w:hAnsi="Century Gothic"/>
          <w:sz w:val="24"/>
          <w:szCs w:val="24"/>
        </w:rPr>
        <w:t xml:space="preserve"> </w:t>
      </w:r>
      <w:bookmarkStart w:id="2" w:name="_Hlk96694399"/>
      <w:r w:rsidR="00682439" w:rsidRPr="0001337C">
        <w:rPr>
          <w:rFonts w:ascii="Century Gothic" w:hAnsi="Century Gothic"/>
          <w:sz w:val="24"/>
          <w:szCs w:val="24"/>
        </w:rPr>
        <w:t xml:space="preserve">State Senator </w:t>
      </w:r>
      <w:r w:rsidR="00F85078" w:rsidRPr="0001337C">
        <w:rPr>
          <w:rFonts w:ascii="Century Gothic" w:hAnsi="Century Gothic"/>
          <w:sz w:val="24"/>
          <w:szCs w:val="24"/>
        </w:rPr>
        <w:t xml:space="preserve">J. B. </w:t>
      </w:r>
      <w:r w:rsidR="00682439" w:rsidRPr="0001337C">
        <w:rPr>
          <w:rFonts w:ascii="Century Gothic" w:hAnsi="Century Gothic"/>
          <w:sz w:val="24"/>
          <w:szCs w:val="24"/>
        </w:rPr>
        <w:t xml:space="preserve">Sanford’s </w:t>
      </w:r>
      <w:r w:rsidR="00E773D5" w:rsidRPr="0001337C">
        <w:rPr>
          <w:rFonts w:ascii="Century Gothic" w:hAnsi="Century Gothic"/>
          <w:sz w:val="24"/>
          <w:szCs w:val="24"/>
        </w:rPr>
        <w:t xml:space="preserve">1911 </w:t>
      </w:r>
      <w:r w:rsidR="00F85078" w:rsidRPr="0001337C">
        <w:rPr>
          <w:rFonts w:ascii="Century Gothic" w:hAnsi="Century Gothic"/>
          <w:sz w:val="24"/>
          <w:szCs w:val="24"/>
        </w:rPr>
        <w:t>argument</w:t>
      </w:r>
      <w:bookmarkEnd w:id="2"/>
      <w:r w:rsidR="00067653" w:rsidRPr="0001337C">
        <w:rPr>
          <w:rFonts w:ascii="Century Gothic" w:hAnsi="Century Gothic"/>
          <w:sz w:val="24"/>
          <w:szCs w:val="24"/>
        </w:rPr>
        <w:t xml:space="preserve"> by comparing it to </w:t>
      </w:r>
      <w:r w:rsidR="00A713A0" w:rsidRPr="0001337C">
        <w:rPr>
          <w:rFonts w:ascii="Century Gothic" w:hAnsi="Century Gothic"/>
          <w:sz w:val="24"/>
          <w:szCs w:val="24"/>
        </w:rPr>
        <w:t xml:space="preserve">a </w:t>
      </w:r>
      <w:r w:rsidR="00067653" w:rsidRPr="0001337C">
        <w:rPr>
          <w:rFonts w:ascii="Century Gothic" w:hAnsi="Century Gothic"/>
          <w:sz w:val="24"/>
          <w:szCs w:val="24"/>
        </w:rPr>
        <w:t xml:space="preserve">contemporary </w:t>
      </w:r>
      <w:r w:rsidR="00067653">
        <w:rPr>
          <w:rFonts w:ascii="Century Gothic" w:hAnsi="Century Gothic"/>
          <w:sz w:val="24"/>
          <w:szCs w:val="24"/>
        </w:rPr>
        <w:t>article</w:t>
      </w:r>
      <w:r w:rsidR="004A59C5">
        <w:rPr>
          <w:rFonts w:ascii="Century Gothic" w:hAnsi="Century Gothic"/>
          <w:sz w:val="24"/>
          <w:szCs w:val="24"/>
        </w:rPr>
        <w:t xml:space="preserve"> </w:t>
      </w:r>
      <w:r w:rsidR="00CE6987">
        <w:rPr>
          <w:rFonts w:ascii="Century Gothic" w:hAnsi="Century Gothic"/>
          <w:sz w:val="24"/>
          <w:szCs w:val="24"/>
        </w:rPr>
        <w:t xml:space="preserve">and </w:t>
      </w:r>
      <w:r w:rsidR="002754CE">
        <w:rPr>
          <w:rFonts w:ascii="Century Gothic" w:hAnsi="Century Gothic"/>
          <w:sz w:val="24"/>
          <w:szCs w:val="24"/>
        </w:rPr>
        <w:t>reflect</w:t>
      </w:r>
      <w:r w:rsidR="00067653">
        <w:rPr>
          <w:rFonts w:ascii="Century Gothic" w:hAnsi="Century Gothic"/>
          <w:sz w:val="24"/>
          <w:szCs w:val="24"/>
        </w:rPr>
        <w:t xml:space="preserve"> on</w:t>
      </w:r>
      <w:r w:rsidR="002754CE">
        <w:rPr>
          <w:rFonts w:ascii="Century Gothic" w:hAnsi="Century Gothic"/>
          <w:sz w:val="24"/>
          <w:szCs w:val="24"/>
        </w:rPr>
        <w:t xml:space="preserve"> </w:t>
      </w:r>
      <w:r w:rsidR="00EC5500">
        <w:rPr>
          <w:rFonts w:ascii="Century Gothic" w:hAnsi="Century Gothic"/>
          <w:sz w:val="24"/>
          <w:szCs w:val="24"/>
        </w:rPr>
        <w:t xml:space="preserve">whether </w:t>
      </w:r>
      <w:r w:rsidR="002754CE">
        <w:rPr>
          <w:rFonts w:ascii="Century Gothic" w:hAnsi="Century Gothic"/>
          <w:sz w:val="24"/>
          <w:szCs w:val="24"/>
        </w:rPr>
        <w:t>th</w:t>
      </w:r>
      <w:r w:rsidR="001B5F65">
        <w:rPr>
          <w:rFonts w:ascii="Century Gothic" w:hAnsi="Century Gothic"/>
          <w:sz w:val="24"/>
          <w:szCs w:val="24"/>
        </w:rPr>
        <w:t>ose</w:t>
      </w:r>
      <w:r w:rsidR="002754CE">
        <w:rPr>
          <w:rFonts w:ascii="Century Gothic" w:hAnsi="Century Gothic"/>
          <w:sz w:val="24"/>
          <w:szCs w:val="24"/>
        </w:rPr>
        <w:t xml:space="preserve"> </w:t>
      </w:r>
      <w:r w:rsidR="00CA2744">
        <w:rPr>
          <w:rFonts w:ascii="Century Gothic" w:hAnsi="Century Gothic"/>
          <w:sz w:val="24"/>
          <w:szCs w:val="24"/>
        </w:rPr>
        <w:t>prejudice</w:t>
      </w:r>
      <w:r w:rsidR="001B5F65">
        <w:rPr>
          <w:rFonts w:ascii="Century Gothic" w:hAnsi="Century Gothic"/>
          <w:sz w:val="24"/>
          <w:szCs w:val="24"/>
        </w:rPr>
        <w:t>s</w:t>
      </w:r>
      <w:r w:rsidR="00CA2744">
        <w:rPr>
          <w:rFonts w:ascii="Century Gothic" w:hAnsi="Century Gothic"/>
          <w:sz w:val="24"/>
          <w:szCs w:val="24"/>
        </w:rPr>
        <w:t xml:space="preserve"> </w:t>
      </w:r>
      <w:r w:rsidR="00A818D6">
        <w:rPr>
          <w:rFonts w:ascii="Century Gothic" w:hAnsi="Century Gothic"/>
          <w:sz w:val="24"/>
          <w:szCs w:val="24"/>
        </w:rPr>
        <w:t>and bias</w:t>
      </w:r>
      <w:r w:rsidR="001B5F65">
        <w:rPr>
          <w:rFonts w:ascii="Century Gothic" w:hAnsi="Century Gothic"/>
          <w:sz w:val="24"/>
          <w:szCs w:val="24"/>
        </w:rPr>
        <w:t>es</w:t>
      </w:r>
      <w:r w:rsidR="00A818D6">
        <w:rPr>
          <w:rFonts w:ascii="Century Gothic" w:hAnsi="Century Gothic"/>
          <w:sz w:val="24"/>
          <w:szCs w:val="24"/>
        </w:rPr>
        <w:t xml:space="preserve"> </w:t>
      </w:r>
      <w:r w:rsidR="002754CE">
        <w:rPr>
          <w:rFonts w:ascii="Century Gothic" w:hAnsi="Century Gothic"/>
          <w:sz w:val="24"/>
          <w:szCs w:val="24"/>
        </w:rPr>
        <w:t>still hold relevance.</w:t>
      </w:r>
      <w:r w:rsidR="007F6700">
        <w:rPr>
          <w:rFonts w:ascii="Century Gothic" w:hAnsi="Century Gothic"/>
          <w:sz w:val="24"/>
          <w:szCs w:val="24"/>
        </w:rPr>
        <w:t xml:space="preserve"> In addition</w:t>
      </w:r>
      <w:r w:rsidR="0080029A">
        <w:rPr>
          <w:rFonts w:ascii="Century Gothic" w:hAnsi="Century Gothic"/>
          <w:sz w:val="24"/>
          <w:szCs w:val="24"/>
        </w:rPr>
        <w:t xml:space="preserve">, students </w:t>
      </w:r>
      <w:r w:rsidR="00E86D9F">
        <w:rPr>
          <w:rFonts w:ascii="Century Gothic" w:hAnsi="Century Gothic"/>
          <w:sz w:val="24"/>
          <w:szCs w:val="24"/>
        </w:rPr>
        <w:t>will</w:t>
      </w:r>
      <w:r w:rsidR="00FE445B">
        <w:rPr>
          <w:rFonts w:ascii="Century Gothic" w:hAnsi="Century Gothic"/>
          <w:sz w:val="24"/>
          <w:szCs w:val="24"/>
        </w:rPr>
        <w:t xml:space="preserve"> learn about </w:t>
      </w:r>
      <w:r w:rsidR="00E86D9F">
        <w:rPr>
          <w:rFonts w:ascii="Century Gothic" w:hAnsi="Century Gothic"/>
          <w:sz w:val="24"/>
          <w:szCs w:val="24"/>
        </w:rPr>
        <w:t xml:space="preserve">the role of women of color in the </w:t>
      </w:r>
      <w:r w:rsidR="00CB1213">
        <w:rPr>
          <w:rFonts w:ascii="Century Gothic" w:hAnsi="Century Gothic"/>
          <w:sz w:val="24"/>
          <w:szCs w:val="24"/>
        </w:rPr>
        <w:t>Women’s S</w:t>
      </w:r>
      <w:r w:rsidR="00E86D9F">
        <w:rPr>
          <w:rFonts w:ascii="Century Gothic" w:hAnsi="Century Gothic"/>
          <w:sz w:val="24"/>
          <w:szCs w:val="24"/>
        </w:rPr>
        <w:t xml:space="preserve">uffrage </w:t>
      </w:r>
      <w:r w:rsidR="00CB1213">
        <w:rPr>
          <w:rFonts w:ascii="Century Gothic" w:hAnsi="Century Gothic"/>
          <w:sz w:val="24"/>
          <w:szCs w:val="24"/>
        </w:rPr>
        <w:t>M</w:t>
      </w:r>
      <w:r w:rsidR="00223E5F">
        <w:rPr>
          <w:rFonts w:ascii="Century Gothic" w:hAnsi="Century Gothic"/>
          <w:sz w:val="24"/>
          <w:szCs w:val="24"/>
        </w:rPr>
        <w:t>ovement and</w:t>
      </w:r>
      <w:r w:rsidR="00CB1213">
        <w:rPr>
          <w:rFonts w:ascii="Century Gothic" w:hAnsi="Century Gothic"/>
          <w:sz w:val="24"/>
          <w:szCs w:val="24"/>
        </w:rPr>
        <w:t xml:space="preserve"> </w:t>
      </w:r>
      <w:r w:rsidR="00067653">
        <w:rPr>
          <w:rFonts w:ascii="Century Gothic" w:hAnsi="Century Gothic"/>
          <w:sz w:val="24"/>
          <w:szCs w:val="24"/>
        </w:rPr>
        <w:t xml:space="preserve">will </w:t>
      </w:r>
      <w:r w:rsidR="00CB1213">
        <w:rPr>
          <w:rFonts w:ascii="Century Gothic" w:hAnsi="Century Gothic"/>
          <w:sz w:val="24"/>
          <w:szCs w:val="24"/>
        </w:rPr>
        <w:t xml:space="preserve">compare </w:t>
      </w:r>
      <w:r w:rsidR="00597162">
        <w:rPr>
          <w:rFonts w:ascii="Century Gothic" w:hAnsi="Century Gothic"/>
          <w:sz w:val="24"/>
          <w:szCs w:val="24"/>
        </w:rPr>
        <w:t>it</w:t>
      </w:r>
      <w:r w:rsidR="00A2431F">
        <w:rPr>
          <w:rFonts w:ascii="Century Gothic" w:hAnsi="Century Gothic"/>
          <w:sz w:val="24"/>
          <w:szCs w:val="24"/>
        </w:rPr>
        <w:t xml:space="preserve"> </w:t>
      </w:r>
      <w:r w:rsidR="00CB1213">
        <w:rPr>
          <w:rFonts w:ascii="Century Gothic" w:hAnsi="Century Gothic"/>
          <w:sz w:val="24"/>
          <w:szCs w:val="24"/>
        </w:rPr>
        <w:t xml:space="preserve">with the </w:t>
      </w:r>
      <w:r w:rsidR="00A70C2C">
        <w:rPr>
          <w:rFonts w:ascii="Century Gothic" w:hAnsi="Century Gothic"/>
          <w:sz w:val="24"/>
          <w:szCs w:val="24"/>
        </w:rPr>
        <w:t xml:space="preserve">continued </w:t>
      </w:r>
      <w:r w:rsidR="00CC42B3">
        <w:rPr>
          <w:rFonts w:ascii="Century Gothic" w:hAnsi="Century Gothic"/>
          <w:sz w:val="24"/>
          <w:szCs w:val="24"/>
        </w:rPr>
        <w:t>challenges</w:t>
      </w:r>
      <w:r w:rsidR="00CB1213">
        <w:rPr>
          <w:rFonts w:ascii="Century Gothic" w:hAnsi="Century Gothic"/>
          <w:sz w:val="24"/>
          <w:szCs w:val="24"/>
        </w:rPr>
        <w:t xml:space="preserve"> </w:t>
      </w:r>
      <w:r w:rsidR="00597162">
        <w:rPr>
          <w:rFonts w:ascii="Century Gothic" w:hAnsi="Century Gothic"/>
          <w:sz w:val="24"/>
          <w:szCs w:val="24"/>
        </w:rPr>
        <w:t xml:space="preserve">that </w:t>
      </w:r>
      <w:r w:rsidR="00CB1213">
        <w:rPr>
          <w:rFonts w:ascii="Century Gothic" w:hAnsi="Century Gothic"/>
          <w:sz w:val="24"/>
          <w:szCs w:val="24"/>
        </w:rPr>
        <w:t>they</w:t>
      </w:r>
      <w:r w:rsidR="00CC42B3">
        <w:rPr>
          <w:rFonts w:ascii="Century Gothic" w:hAnsi="Century Gothic"/>
          <w:sz w:val="24"/>
          <w:szCs w:val="24"/>
        </w:rPr>
        <w:t xml:space="preserve"> </w:t>
      </w:r>
      <w:r w:rsidR="0013443D">
        <w:rPr>
          <w:rFonts w:ascii="Century Gothic" w:hAnsi="Century Gothic"/>
          <w:sz w:val="24"/>
          <w:szCs w:val="24"/>
        </w:rPr>
        <w:t>face</w:t>
      </w:r>
      <w:r w:rsidR="00CB1213">
        <w:rPr>
          <w:rFonts w:ascii="Century Gothic" w:hAnsi="Century Gothic"/>
          <w:sz w:val="24"/>
          <w:szCs w:val="24"/>
        </w:rPr>
        <w:t xml:space="preserve"> today</w:t>
      </w:r>
      <w:r w:rsidR="0013443D">
        <w:rPr>
          <w:rFonts w:ascii="Century Gothic" w:hAnsi="Century Gothic"/>
          <w:sz w:val="24"/>
          <w:szCs w:val="24"/>
        </w:rPr>
        <w:t xml:space="preserve"> in political</w:t>
      </w:r>
      <w:r w:rsidR="00B536A5">
        <w:rPr>
          <w:rFonts w:ascii="Century Gothic" w:hAnsi="Century Gothic"/>
          <w:sz w:val="24"/>
          <w:szCs w:val="24"/>
        </w:rPr>
        <w:t xml:space="preserve"> </w:t>
      </w:r>
      <w:r w:rsidR="00033A6D">
        <w:rPr>
          <w:rFonts w:ascii="Century Gothic" w:hAnsi="Century Gothic"/>
          <w:sz w:val="24"/>
          <w:szCs w:val="24"/>
        </w:rPr>
        <w:t>leadership</w:t>
      </w:r>
      <w:r w:rsidR="00E54742">
        <w:rPr>
          <w:rFonts w:ascii="Century Gothic" w:hAnsi="Century Gothic"/>
          <w:sz w:val="24"/>
          <w:szCs w:val="24"/>
        </w:rPr>
        <w:t xml:space="preserve"> roles</w:t>
      </w:r>
      <w:r w:rsidR="0013443D">
        <w:rPr>
          <w:rFonts w:ascii="Century Gothic" w:hAnsi="Century Gothic"/>
          <w:sz w:val="24"/>
          <w:szCs w:val="24"/>
        </w:rPr>
        <w:t xml:space="preserve">. </w:t>
      </w:r>
      <w:r w:rsidR="00067653">
        <w:rPr>
          <w:rFonts w:ascii="Century Gothic" w:hAnsi="Century Gothic"/>
          <w:sz w:val="24"/>
          <w:szCs w:val="24"/>
        </w:rPr>
        <w:t>Lastly</w:t>
      </w:r>
      <w:r w:rsidR="00F274BE">
        <w:rPr>
          <w:rFonts w:ascii="Century Gothic" w:hAnsi="Century Gothic"/>
          <w:sz w:val="24"/>
          <w:szCs w:val="24"/>
        </w:rPr>
        <w:t xml:space="preserve">, </w:t>
      </w:r>
      <w:r w:rsidR="001B6C29">
        <w:rPr>
          <w:rFonts w:ascii="Century Gothic" w:hAnsi="Century Gothic"/>
          <w:sz w:val="24"/>
          <w:szCs w:val="24"/>
        </w:rPr>
        <w:t>students will</w:t>
      </w:r>
      <w:r w:rsidR="00067653">
        <w:rPr>
          <w:rFonts w:ascii="Century Gothic" w:hAnsi="Century Gothic"/>
          <w:sz w:val="24"/>
          <w:szCs w:val="24"/>
        </w:rPr>
        <w:t xml:space="preserve"> l</w:t>
      </w:r>
      <w:r w:rsidR="00EC5035">
        <w:rPr>
          <w:rFonts w:ascii="Century Gothic" w:hAnsi="Century Gothic"/>
          <w:sz w:val="24"/>
          <w:szCs w:val="24"/>
        </w:rPr>
        <w:t>earn about</w:t>
      </w:r>
      <w:r w:rsidR="001B6C29">
        <w:rPr>
          <w:rFonts w:ascii="Century Gothic" w:hAnsi="Century Gothic"/>
          <w:sz w:val="24"/>
          <w:szCs w:val="24"/>
        </w:rPr>
        <w:t xml:space="preserve"> </w:t>
      </w:r>
      <w:r w:rsidR="00611821">
        <w:rPr>
          <w:rFonts w:ascii="Century Gothic" w:hAnsi="Century Gothic"/>
          <w:sz w:val="24"/>
          <w:szCs w:val="24"/>
        </w:rPr>
        <w:t>historical</w:t>
      </w:r>
      <w:r w:rsidR="00067653">
        <w:rPr>
          <w:rFonts w:ascii="Century Gothic" w:hAnsi="Century Gothic"/>
          <w:sz w:val="24"/>
          <w:szCs w:val="24"/>
        </w:rPr>
        <w:t xml:space="preserve"> and </w:t>
      </w:r>
      <w:r w:rsidR="00611821">
        <w:rPr>
          <w:rFonts w:ascii="Century Gothic" w:hAnsi="Century Gothic"/>
          <w:sz w:val="24"/>
          <w:szCs w:val="24"/>
        </w:rPr>
        <w:t>contemporary</w:t>
      </w:r>
      <w:r w:rsidR="001B6C29">
        <w:rPr>
          <w:rFonts w:ascii="Century Gothic" w:hAnsi="Century Gothic"/>
          <w:sz w:val="24"/>
          <w:szCs w:val="24"/>
        </w:rPr>
        <w:t xml:space="preserve"> </w:t>
      </w:r>
      <w:r w:rsidR="00F274BE">
        <w:rPr>
          <w:rFonts w:ascii="Century Gothic" w:hAnsi="Century Gothic"/>
          <w:sz w:val="24"/>
          <w:szCs w:val="24"/>
        </w:rPr>
        <w:t>voting restrictions</w:t>
      </w:r>
      <w:r w:rsidR="00611821">
        <w:rPr>
          <w:rFonts w:ascii="Century Gothic" w:hAnsi="Century Gothic"/>
          <w:sz w:val="24"/>
          <w:szCs w:val="24"/>
        </w:rPr>
        <w:t xml:space="preserve"> to better understand present</w:t>
      </w:r>
      <w:r w:rsidR="00597162">
        <w:rPr>
          <w:rFonts w:ascii="Century Gothic" w:hAnsi="Century Gothic"/>
          <w:sz w:val="24"/>
          <w:szCs w:val="24"/>
        </w:rPr>
        <w:t xml:space="preserve"> </w:t>
      </w:r>
      <w:r w:rsidR="00D639EA">
        <w:rPr>
          <w:rFonts w:ascii="Century Gothic" w:hAnsi="Century Gothic"/>
          <w:sz w:val="24"/>
          <w:szCs w:val="24"/>
        </w:rPr>
        <w:t xml:space="preserve">issues around </w:t>
      </w:r>
      <w:r w:rsidR="00685071">
        <w:rPr>
          <w:rFonts w:ascii="Century Gothic" w:hAnsi="Century Gothic"/>
          <w:sz w:val="24"/>
          <w:szCs w:val="24"/>
        </w:rPr>
        <w:t>voting rights</w:t>
      </w:r>
      <w:r w:rsidR="001B6C29">
        <w:rPr>
          <w:rFonts w:ascii="Century Gothic" w:hAnsi="Century Gothic"/>
          <w:sz w:val="24"/>
          <w:szCs w:val="24"/>
        </w:rPr>
        <w:t xml:space="preserve">. </w:t>
      </w:r>
    </w:p>
    <w:p w14:paraId="245B13A9" w14:textId="77777777" w:rsidR="001C0C8C" w:rsidRPr="0049255E" w:rsidRDefault="001C0C8C" w:rsidP="0049255E">
      <w:pPr>
        <w:pStyle w:val="Heading2"/>
      </w:pPr>
      <w:bookmarkStart w:id="3" w:name="_Toc96680042"/>
      <w:r w:rsidRPr="0049255E">
        <w:t>Grade Levels:</w:t>
      </w:r>
      <w:bookmarkEnd w:id="3"/>
      <w:r w:rsidRPr="0049255E">
        <w:t xml:space="preserve"> </w:t>
      </w:r>
    </w:p>
    <w:p w14:paraId="550E0C4A" w14:textId="77777777" w:rsidR="001C0C8C" w:rsidRPr="00492CD3" w:rsidRDefault="001C0C8C" w:rsidP="001C0C8C">
      <w:pPr>
        <w:rPr>
          <w:rFonts w:ascii="Century Gothic" w:hAnsi="Century Gothic"/>
          <w:sz w:val="24"/>
          <w:szCs w:val="24"/>
        </w:rPr>
      </w:pPr>
      <w:r w:rsidRPr="00492CD3">
        <w:rPr>
          <w:rFonts w:ascii="Century Gothic" w:hAnsi="Century Gothic"/>
          <w:sz w:val="24"/>
          <w:szCs w:val="24"/>
        </w:rPr>
        <w:t xml:space="preserve">High School (9-12) </w:t>
      </w:r>
    </w:p>
    <w:p w14:paraId="5FD2DA2B" w14:textId="77777777" w:rsidR="0032724A" w:rsidRPr="0049255E" w:rsidRDefault="001C0C8C" w:rsidP="0049255E">
      <w:pPr>
        <w:pStyle w:val="Heading2"/>
      </w:pPr>
      <w:bookmarkStart w:id="4" w:name="_Toc96680043"/>
      <w:r w:rsidRPr="0049255E">
        <w:t>Time:</w:t>
      </w:r>
      <w:bookmarkEnd w:id="4"/>
      <w:r w:rsidR="0032724A" w:rsidRPr="0049255E">
        <w:t xml:space="preserve"> </w:t>
      </w:r>
    </w:p>
    <w:p w14:paraId="1E6EE393" w14:textId="01EED156" w:rsidR="001C0C8C" w:rsidRDefault="0032724A" w:rsidP="001C0C8C">
      <w:pPr>
        <w:rPr>
          <w:rFonts w:ascii="Century Gothic" w:hAnsi="Century Gothic"/>
          <w:sz w:val="24"/>
          <w:szCs w:val="24"/>
        </w:rPr>
      </w:pPr>
      <w:r w:rsidRPr="0032724A">
        <w:rPr>
          <w:rFonts w:ascii="Century Gothic" w:hAnsi="Century Gothic"/>
          <w:sz w:val="24"/>
          <w:szCs w:val="24"/>
        </w:rPr>
        <w:t>2 hours</w:t>
      </w:r>
    </w:p>
    <w:sdt>
      <w:sdtPr>
        <w:rPr>
          <w:rFonts w:asciiTheme="minorHAnsi" w:eastAsiaTheme="minorHAnsi" w:hAnsiTheme="minorHAnsi" w:cstheme="minorBidi"/>
          <w:spacing w:val="0"/>
          <w:kern w:val="0"/>
          <w:sz w:val="22"/>
          <w:szCs w:val="22"/>
        </w:rPr>
        <w:id w:val="-854495142"/>
        <w:docPartObj>
          <w:docPartGallery w:val="Table of Contents"/>
          <w:docPartUnique/>
        </w:docPartObj>
      </w:sdtPr>
      <w:sdtEndPr>
        <w:rPr>
          <w:b/>
          <w:bCs/>
          <w:noProof/>
        </w:rPr>
      </w:sdtEndPr>
      <w:sdtContent>
        <w:p w14:paraId="716456B8" w14:textId="77777777" w:rsidR="004343C1" w:rsidRDefault="000943DB" w:rsidP="00DD4375">
          <w:pPr>
            <w:pStyle w:val="TOCHeading"/>
            <w:rPr>
              <w:noProof/>
            </w:rPr>
          </w:pPr>
          <w:r w:rsidRPr="00DD4375">
            <w:rPr>
              <w:b/>
              <w:bCs/>
              <w:sz w:val="24"/>
              <w:szCs w:val="24"/>
              <w:u w:val="single"/>
            </w:rPr>
            <w:t>Table of Contents</w:t>
          </w:r>
          <w:r w:rsidRPr="00DD4375">
            <w:rPr>
              <w:rFonts w:eastAsiaTheme="minorEastAsia" w:cs="Times New Roman"/>
              <w:sz w:val="24"/>
              <w:szCs w:val="24"/>
            </w:rPr>
            <w:fldChar w:fldCharType="begin"/>
          </w:r>
          <w:r w:rsidRPr="00DD4375">
            <w:rPr>
              <w:sz w:val="24"/>
              <w:szCs w:val="24"/>
            </w:rPr>
            <w:instrText xml:space="preserve"> TOC \o "1-3" \h \z \u </w:instrText>
          </w:r>
          <w:r w:rsidRPr="00DD4375">
            <w:rPr>
              <w:rFonts w:eastAsiaTheme="minorEastAsia" w:cs="Times New Roman"/>
              <w:sz w:val="24"/>
              <w:szCs w:val="24"/>
            </w:rPr>
            <w:fldChar w:fldCharType="separate"/>
          </w:r>
        </w:p>
        <w:p w14:paraId="315FB65F" w14:textId="541E8047" w:rsidR="004343C1" w:rsidRPr="00702AEB" w:rsidRDefault="0040516A" w:rsidP="00702AEB">
          <w:pPr>
            <w:pStyle w:val="TOC1"/>
            <w:rPr>
              <w:rFonts w:cstheme="minorBidi"/>
            </w:rPr>
          </w:pPr>
          <w:r w:rsidRPr="00702AEB">
            <w:rPr>
              <w:rStyle w:val="Hyperlink"/>
              <w:color w:val="auto"/>
              <w:u w:val="none"/>
            </w:rPr>
            <w:t xml:space="preserve">Title page: </w:t>
          </w:r>
          <w:r w:rsidR="00702AEB">
            <w:rPr>
              <w:rStyle w:val="Hyperlink"/>
              <w:color w:val="auto"/>
              <w:u w:val="none"/>
            </w:rPr>
            <w:t>"</w:t>
          </w:r>
          <w:hyperlink w:anchor="_Toc96680040" w:history="1">
            <w:r w:rsidR="004343C1" w:rsidRPr="00702AEB">
              <w:rPr>
                <w:rStyle w:val="Hyperlink"/>
                <w:color w:val="auto"/>
                <w:u w:val="none"/>
              </w:rPr>
              <w:t>Where She Belongs:” Overcoming Obstacles in the California Women’s Suffrage Movement and Beyond</w:t>
            </w:r>
            <w:r w:rsidR="004343C1" w:rsidRPr="00702AEB">
              <w:rPr>
                <w:webHidden/>
              </w:rPr>
              <w:tab/>
            </w:r>
            <w:r w:rsidR="004343C1" w:rsidRPr="00702AEB">
              <w:rPr>
                <w:webHidden/>
              </w:rPr>
              <w:fldChar w:fldCharType="begin"/>
            </w:r>
            <w:r w:rsidR="004343C1" w:rsidRPr="00702AEB">
              <w:rPr>
                <w:webHidden/>
              </w:rPr>
              <w:instrText xml:space="preserve"> PAGEREF _Toc96680040 \h </w:instrText>
            </w:r>
            <w:r w:rsidR="004343C1" w:rsidRPr="00702AEB">
              <w:rPr>
                <w:webHidden/>
              </w:rPr>
            </w:r>
            <w:r w:rsidR="004343C1" w:rsidRPr="00702AEB">
              <w:rPr>
                <w:webHidden/>
              </w:rPr>
              <w:fldChar w:fldCharType="separate"/>
            </w:r>
            <w:r w:rsidR="004343C1" w:rsidRPr="00702AEB">
              <w:rPr>
                <w:webHidden/>
              </w:rPr>
              <w:t>1</w:t>
            </w:r>
            <w:r w:rsidR="004343C1" w:rsidRPr="00702AEB">
              <w:rPr>
                <w:webHidden/>
              </w:rPr>
              <w:fldChar w:fldCharType="end"/>
            </w:r>
          </w:hyperlink>
        </w:p>
        <w:p w14:paraId="3FE43925" w14:textId="64AC17DF" w:rsidR="004343C1" w:rsidRPr="004343C1" w:rsidRDefault="00C150F3">
          <w:pPr>
            <w:pStyle w:val="TOC2"/>
            <w:rPr>
              <w:rFonts w:cstheme="minorBidi"/>
              <w:noProof/>
            </w:rPr>
          </w:pPr>
          <w:hyperlink w:anchor="_Toc96680041" w:history="1">
            <w:r w:rsidR="004343C1" w:rsidRPr="004343C1">
              <w:rPr>
                <w:rStyle w:val="Hyperlink"/>
                <w:rFonts w:ascii="Century Gothic" w:hAnsi="Century Gothic"/>
                <w:noProof/>
                <w:sz w:val="24"/>
                <w:szCs w:val="24"/>
              </w:rPr>
              <w:t>Description</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_Toc96680041 \h </w:instrText>
            </w:r>
            <w:r w:rsidR="004343C1" w:rsidRPr="004343C1">
              <w:rPr>
                <w:noProof/>
                <w:webHidden/>
              </w:rPr>
            </w:r>
            <w:r w:rsidR="004343C1" w:rsidRPr="004343C1">
              <w:rPr>
                <w:noProof/>
                <w:webHidden/>
              </w:rPr>
              <w:fldChar w:fldCharType="separate"/>
            </w:r>
            <w:r w:rsidR="004343C1" w:rsidRPr="004343C1">
              <w:rPr>
                <w:noProof/>
                <w:webHidden/>
              </w:rPr>
              <w:t>2</w:t>
            </w:r>
            <w:r w:rsidR="004343C1" w:rsidRPr="004343C1">
              <w:rPr>
                <w:noProof/>
                <w:webHidden/>
              </w:rPr>
              <w:fldChar w:fldCharType="end"/>
            </w:r>
          </w:hyperlink>
        </w:p>
        <w:p w14:paraId="31712A17" w14:textId="64FE598C" w:rsidR="004343C1" w:rsidRPr="004343C1" w:rsidRDefault="00C150F3">
          <w:pPr>
            <w:pStyle w:val="TOC2"/>
            <w:rPr>
              <w:rFonts w:cstheme="minorBidi"/>
              <w:noProof/>
            </w:rPr>
          </w:pPr>
          <w:hyperlink w:anchor="_Toc96680042" w:history="1">
            <w:r w:rsidR="004343C1" w:rsidRPr="004343C1">
              <w:rPr>
                <w:rStyle w:val="Hyperlink"/>
                <w:rFonts w:ascii="Century Gothic" w:hAnsi="Century Gothic"/>
                <w:noProof/>
                <w:sz w:val="24"/>
                <w:szCs w:val="24"/>
              </w:rPr>
              <w:t>Grade Levels</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_Toc96680042 \h </w:instrText>
            </w:r>
            <w:r w:rsidR="004343C1" w:rsidRPr="004343C1">
              <w:rPr>
                <w:noProof/>
                <w:webHidden/>
              </w:rPr>
            </w:r>
            <w:r w:rsidR="004343C1" w:rsidRPr="004343C1">
              <w:rPr>
                <w:noProof/>
                <w:webHidden/>
              </w:rPr>
              <w:fldChar w:fldCharType="separate"/>
            </w:r>
            <w:r w:rsidR="004343C1" w:rsidRPr="004343C1">
              <w:rPr>
                <w:noProof/>
                <w:webHidden/>
              </w:rPr>
              <w:t>2</w:t>
            </w:r>
            <w:r w:rsidR="004343C1" w:rsidRPr="004343C1">
              <w:rPr>
                <w:noProof/>
                <w:webHidden/>
              </w:rPr>
              <w:fldChar w:fldCharType="end"/>
            </w:r>
          </w:hyperlink>
        </w:p>
        <w:p w14:paraId="5D68928A" w14:textId="4F402F46" w:rsidR="004343C1" w:rsidRPr="004343C1" w:rsidRDefault="00C150F3">
          <w:pPr>
            <w:pStyle w:val="TOC2"/>
            <w:rPr>
              <w:rFonts w:cstheme="minorBidi"/>
              <w:noProof/>
            </w:rPr>
          </w:pPr>
          <w:hyperlink w:anchor="_Toc96680043" w:history="1">
            <w:r w:rsidR="004343C1" w:rsidRPr="004343C1">
              <w:rPr>
                <w:rStyle w:val="Hyperlink"/>
                <w:rFonts w:ascii="Century Gothic" w:hAnsi="Century Gothic"/>
                <w:noProof/>
                <w:sz w:val="24"/>
                <w:szCs w:val="24"/>
              </w:rPr>
              <w:t>Time</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_Toc96680043 \h </w:instrText>
            </w:r>
            <w:r w:rsidR="004343C1" w:rsidRPr="004343C1">
              <w:rPr>
                <w:noProof/>
                <w:webHidden/>
              </w:rPr>
            </w:r>
            <w:r w:rsidR="004343C1" w:rsidRPr="004343C1">
              <w:rPr>
                <w:noProof/>
                <w:webHidden/>
              </w:rPr>
              <w:fldChar w:fldCharType="separate"/>
            </w:r>
            <w:r w:rsidR="004343C1" w:rsidRPr="004343C1">
              <w:rPr>
                <w:noProof/>
                <w:webHidden/>
              </w:rPr>
              <w:t>2</w:t>
            </w:r>
            <w:r w:rsidR="004343C1" w:rsidRPr="004343C1">
              <w:rPr>
                <w:noProof/>
                <w:webHidden/>
              </w:rPr>
              <w:fldChar w:fldCharType="end"/>
            </w:r>
          </w:hyperlink>
        </w:p>
        <w:p w14:paraId="0FCA9E57" w14:textId="05DABB1D" w:rsidR="004343C1" w:rsidRPr="004343C1" w:rsidRDefault="00C150F3">
          <w:pPr>
            <w:pStyle w:val="TOC2"/>
            <w:rPr>
              <w:rFonts w:cstheme="minorBidi"/>
              <w:noProof/>
            </w:rPr>
          </w:pPr>
          <w:hyperlink w:anchor="_Toc96680044" w:history="1">
            <w:r w:rsidR="004343C1" w:rsidRPr="004343C1">
              <w:rPr>
                <w:rStyle w:val="Hyperlink"/>
                <w:rFonts w:ascii="Century Gothic" w:hAnsi="Century Gothic"/>
                <w:noProof/>
                <w:sz w:val="24"/>
                <w:szCs w:val="24"/>
              </w:rPr>
              <w:t>Curriculum Standards</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_Toc96680044 \h </w:instrText>
            </w:r>
            <w:r w:rsidR="004343C1" w:rsidRPr="004343C1">
              <w:rPr>
                <w:noProof/>
                <w:webHidden/>
              </w:rPr>
            </w:r>
            <w:r w:rsidR="004343C1" w:rsidRPr="004343C1">
              <w:rPr>
                <w:noProof/>
                <w:webHidden/>
              </w:rPr>
              <w:fldChar w:fldCharType="separate"/>
            </w:r>
            <w:r w:rsidR="004343C1" w:rsidRPr="004343C1">
              <w:rPr>
                <w:noProof/>
                <w:webHidden/>
              </w:rPr>
              <w:t>3</w:t>
            </w:r>
            <w:r w:rsidR="004343C1" w:rsidRPr="004343C1">
              <w:rPr>
                <w:noProof/>
                <w:webHidden/>
              </w:rPr>
              <w:fldChar w:fldCharType="end"/>
            </w:r>
          </w:hyperlink>
        </w:p>
        <w:p w14:paraId="6B2919CA" w14:textId="5F14E698" w:rsidR="004343C1" w:rsidRPr="004343C1" w:rsidRDefault="00C150F3">
          <w:pPr>
            <w:pStyle w:val="TOC3"/>
            <w:rPr>
              <w:rFonts w:cstheme="minorBidi"/>
              <w:noProof/>
            </w:rPr>
          </w:pPr>
          <w:hyperlink w:anchor="_Toc96680045" w:history="1">
            <w:r w:rsidR="004343C1" w:rsidRPr="004343C1">
              <w:rPr>
                <w:rStyle w:val="Hyperlink"/>
                <w:rFonts w:ascii="Century Gothic" w:hAnsi="Century Gothic"/>
                <w:noProof/>
                <w:sz w:val="24"/>
                <w:szCs w:val="24"/>
              </w:rPr>
              <w:t>Historical and Social Science Content Standards (Grades 9-12)</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_Toc96680045 \h </w:instrText>
            </w:r>
            <w:r w:rsidR="004343C1" w:rsidRPr="004343C1">
              <w:rPr>
                <w:noProof/>
                <w:webHidden/>
              </w:rPr>
            </w:r>
            <w:r w:rsidR="004343C1" w:rsidRPr="004343C1">
              <w:rPr>
                <w:noProof/>
                <w:webHidden/>
              </w:rPr>
              <w:fldChar w:fldCharType="separate"/>
            </w:r>
            <w:r w:rsidR="004343C1" w:rsidRPr="004343C1">
              <w:rPr>
                <w:noProof/>
                <w:webHidden/>
              </w:rPr>
              <w:t>3</w:t>
            </w:r>
            <w:r w:rsidR="004343C1" w:rsidRPr="004343C1">
              <w:rPr>
                <w:noProof/>
                <w:webHidden/>
              </w:rPr>
              <w:fldChar w:fldCharType="end"/>
            </w:r>
          </w:hyperlink>
        </w:p>
        <w:p w14:paraId="22CF3E57" w14:textId="1296C87A" w:rsidR="004343C1" w:rsidRPr="004343C1" w:rsidRDefault="00C150F3">
          <w:pPr>
            <w:pStyle w:val="TOC3"/>
            <w:rPr>
              <w:rFonts w:cstheme="minorBidi"/>
              <w:noProof/>
            </w:rPr>
          </w:pPr>
          <w:hyperlink w:anchor="_Toc96680046" w:history="1">
            <w:r w:rsidR="004343C1" w:rsidRPr="004343C1">
              <w:rPr>
                <w:rStyle w:val="Hyperlink"/>
                <w:rFonts w:ascii="Century Gothic" w:hAnsi="Century Gothic"/>
                <w:noProof/>
                <w:sz w:val="24"/>
                <w:szCs w:val="24"/>
              </w:rPr>
              <w:t>California History Social Science Framework (Grade 11)</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_Toc96680046 \h </w:instrText>
            </w:r>
            <w:r w:rsidR="004343C1" w:rsidRPr="004343C1">
              <w:rPr>
                <w:noProof/>
                <w:webHidden/>
              </w:rPr>
            </w:r>
            <w:r w:rsidR="004343C1" w:rsidRPr="004343C1">
              <w:rPr>
                <w:noProof/>
                <w:webHidden/>
              </w:rPr>
              <w:fldChar w:fldCharType="separate"/>
            </w:r>
            <w:r w:rsidR="004343C1" w:rsidRPr="004343C1">
              <w:rPr>
                <w:noProof/>
                <w:webHidden/>
              </w:rPr>
              <w:t>3</w:t>
            </w:r>
            <w:r w:rsidR="004343C1" w:rsidRPr="004343C1">
              <w:rPr>
                <w:noProof/>
                <w:webHidden/>
              </w:rPr>
              <w:fldChar w:fldCharType="end"/>
            </w:r>
          </w:hyperlink>
        </w:p>
        <w:p w14:paraId="03974F13" w14:textId="5A7F495B" w:rsidR="004343C1" w:rsidRPr="004343C1" w:rsidRDefault="00C150F3">
          <w:pPr>
            <w:pStyle w:val="TOC3"/>
            <w:rPr>
              <w:rFonts w:cstheme="minorBidi"/>
              <w:noProof/>
            </w:rPr>
          </w:pPr>
          <w:hyperlink w:anchor="_Toc96680047" w:history="1">
            <w:r w:rsidR="004343C1" w:rsidRPr="004343C1">
              <w:rPr>
                <w:rStyle w:val="Hyperlink"/>
                <w:rFonts w:ascii="Century Gothic" w:hAnsi="Century Gothic"/>
                <w:noProof/>
                <w:sz w:val="24"/>
                <w:szCs w:val="24"/>
              </w:rPr>
              <w:t>California Common Core Standards (Grades 11-12)</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_Toc96680047 \h </w:instrText>
            </w:r>
            <w:r w:rsidR="004343C1" w:rsidRPr="004343C1">
              <w:rPr>
                <w:noProof/>
                <w:webHidden/>
              </w:rPr>
            </w:r>
            <w:r w:rsidR="004343C1" w:rsidRPr="004343C1">
              <w:rPr>
                <w:noProof/>
                <w:webHidden/>
              </w:rPr>
              <w:fldChar w:fldCharType="separate"/>
            </w:r>
            <w:r w:rsidR="004343C1" w:rsidRPr="004343C1">
              <w:rPr>
                <w:noProof/>
                <w:webHidden/>
              </w:rPr>
              <w:t>3</w:t>
            </w:r>
            <w:r w:rsidR="004343C1" w:rsidRPr="004343C1">
              <w:rPr>
                <w:noProof/>
                <w:webHidden/>
              </w:rPr>
              <w:fldChar w:fldCharType="end"/>
            </w:r>
          </w:hyperlink>
        </w:p>
        <w:p w14:paraId="5EC1399B" w14:textId="413719AE" w:rsidR="004343C1" w:rsidRPr="004343C1" w:rsidRDefault="00C150F3">
          <w:pPr>
            <w:pStyle w:val="TOC2"/>
            <w:rPr>
              <w:rFonts w:cstheme="minorBidi"/>
              <w:noProof/>
            </w:rPr>
          </w:pPr>
          <w:hyperlink w:anchor="_Toc96680048" w:history="1">
            <w:r w:rsidR="004343C1" w:rsidRPr="004343C1">
              <w:rPr>
                <w:rStyle w:val="Hyperlink"/>
                <w:rFonts w:ascii="Century Gothic" w:hAnsi="Century Gothic"/>
                <w:noProof/>
                <w:sz w:val="24"/>
                <w:szCs w:val="24"/>
              </w:rPr>
              <w:t>Learning Activities</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_Toc96680048 \h </w:instrText>
            </w:r>
            <w:r w:rsidR="004343C1" w:rsidRPr="004343C1">
              <w:rPr>
                <w:noProof/>
                <w:webHidden/>
              </w:rPr>
            </w:r>
            <w:r w:rsidR="004343C1" w:rsidRPr="004343C1">
              <w:rPr>
                <w:noProof/>
                <w:webHidden/>
              </w:rPr>
              <w:fldChar w:fldCharType="separate"/>
            </w:r>
            <w:r w:rsidR="004343C1" w:rsidRPr="004343C1">
              <w:rPr>
                <w:noProof/>
                <w:webHidden/>
              </w:rPr>
              <w:t>4</w:t>
            </w:r>
            <w:r w:rsidR="004343C1" w:rsidRPr="004343C1">
              <w:rPr>
                <w:noProof/>
                <w:webHidden/>
              </w:rPr>
              <w:fldChar w:fldCharType="end"/>
            </w:r>
          </w:hyperlink>
        </w:p>
        <w:p w14:paraId="35CBE7DF" w14:textId="73EDFBF8" w:rsidR="004343C1" w:rsidRPr="004343C1" w:rsidRDefault="00C150F3" w:rsidP="00C26665">
          <w:pPr>
            <w:pStyle w:val="TOC3"/>
            <w:rPr>
              <w:rFonts w:cstheme="minorBidi"/>
              <w:noProof/>
            </w:rPr>
          </w:pPr>
          <w:hyperlink w:anchor="_Toc96680049" w:history="1">
            <w:r w:rsidR="004343C1" w:rsidRPr="004343C1">
              <w:rPr>
                <w:rStyle w:val="Hyperlink"/>
                <w:rFonts w:ascii="Century Gothic" w:hAnsi="Century Gothic"/>
                <w:noProof/>
                <w:sz w:val="24"/>
                <w:szCs w:val="24"/>
              </w:rPr>
              <w:t>A.)</w:t>
            </w:r>
            <w:r w:rsidR="002F5B31">
              <w:rPr>
                <w:rStyle w:val="Hyperlink"/>
                <w:rFonts w:ascii="Century Gothic" w:hAnsi="Century Gothic"/>
                <w:noProof/>
                <w:sz w:val="24"/>
                <w:szCs w:val="24"/>
              </w:rPr>
              <w:t xml:space="preserve"> </w:t>
            </w:r>
            <w:r w:rsidR="004343C1" w:rsidRPr="004343C1">
              <w:rPr>
                <w:rStyle w:val="Hyperlink"/>
                <w:rFonts w:ascii="Century Gothic" w:hAnsi="Century Gothic"/>
                <w:noProof/>
                <w:sz w:val="24"/>
                <w:szCs w:val="24"/>
              </w:rPr>
              <w:t>Past attitudes towards women’s suffrage and present attitudes towards women in political leadership roles</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_Toc96680049 \h </w:instrText>
            </w:r>
            <w:r w:rsidR="004343C1" w:rsidRPr="004343C1">
              <w:rPr>
                <w:noProof/>
                <w:webHidden/>
              </w:rPr>
            </w:r>
            <w:r w:rsidR="004343C1" w:rsidRPr="004343C1">
              <w:rPr>
                <w:noProof/>
                <w:webHidden/>
              </w:rPr>
              <w:fldChar w:fldCharType="separate"/>
            </w:r>
            <w:r w:rsidR="004343C1" w:rsidRPr="004343C1">
              <w:rPr>
                <w:noProof/>
                <w:webHidden/>
              </w:rPr>
              <w:t>4</w:t>
            </w:r>
            <w:r w:rsidR="004343C1" w:rsidRPr="004343C1">
              <w:rPr>
                <w:noProof/>
                <w:webHidden/>
              </w:rPr>
              <w:fldChar w:fldCharType="end"/>
            </w:r>
          </w:hyperlink>
        </w:p>
        <w:p w14:paraId="6A8B1373" w14:textId="09A2519F" w:rsidR="004343C1" w:rsidRPr="004343C1" w:rsidRDefault="00C150F3">
          <w:pPr>
            <w:pStyle w:val="TOC3"/>
            <w:rPr>
              <w:rFonts w:cstheme="minorBidi"/>
              <w:noProof/>
            </w:rPr>
          </w:pPr>
          <w:hyperlink w:anchor="_Toc96680050" w:history="1">
            <w:r w:rsidR="004343C1" w:rsidRPr="004343C1">
              <w:rPr>
                <w:rStyle w:val="Hyperlink"/>
                <w:rFonts w:ascii="Century Gothic" w:hAnsi="Century Gothic"/>
                <w:noProof/>
                <w:sz w:val="24"/>
                <w:szCs w:val="24"/>
              </w:rPr>
              <w:t>Directions</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_Toc96680050 \h </w:instrText>
            </w:r>
            <w:r w:rsidR="004343C1" w:rsidRPr="004343C1">
              <w:rPr>
                <w:noProof/>
                <w:webHidden/>
              </w:rPr>
            </w:r>
            <w:r w:rsidR="004343C1" w:rsidRPr="004343C1">
              <w:rPr>
                <w:noProof/>
                <w:webHidden/>
              </w:rPr>
              <w:fldChar w:fldCharType="separate"/>
            </w:r>
            <w:r w:rsidR="004343C1" w:rsidRPr="004343C1">
              <w:rPr>
                <w:noProof/>
                <w:webHidden/>
              </w:rPr>
              <w:t>4</w:t>
            </w:r>
            <w:r w:rsidR="004343C1" w:rsidRPr="004343C1">
              <w:rPr>
                <w:noProof/>
                <w:webHidden/>
              </w:rPr>
              <w:fldChar w:fldCharType="end"/>
            </w:r>
          </w:hyperlink>
        </w:p>
        <w:p w14:paraId="747620E1" w14:textId="64A55DA9" w:rsidR="004343C1" w:rsidRPr="004343C1" w:rsidRDefault="00C150F3" w:rsidP="00C26665">
          <w:pPr>
            <w:pStyle w:val="TOC3"/>
            <w:rPr>
              <w:rFonts w:cstheme="minorBidi"/>
              <w:noProof/>
            </w:rPr>
          </w:pPr>
          <w:hyperlink w:anchor="_Toc96680051" w:history="1">
            <w:r w:rsidR="004343C1" w:rsidRPr="004343C1">
              <w:rPr>
                <w:rStyle w:val="Hyperlink"/>
                <w:rFonts w:ascii="Century Gothic" w:hAnsi="Century Gothic"/>
                <w:noProof/>
                <w:sz w:val="24"/>
                <w:szCs w:val="24"/>
              </w:rPr>
              <w:t>B.)</w:t>
            </w:r>
            <w:r w:rsidR="002F5B31">
              <w:rPr>
                <w:rStyle w:val="Hyperlink"/>
                <w:rFonts w:ascii="Century Gothic" w:hAnsi="Century Gothic"/>
                <w:noProof/>
                <w:sz w:val="24"/>
                <w:szCs w:val="24"/>
              </w:rPr>
              <w:t xml:space="preserve"> </w:t>
            </w:r>
            <w:r w:rsidR="004343C1" w:rsidRPr="004343C1">
              <w:rPr>
                <w:rStyle w:val="Hyperlink"/>
                <w:rFonts w:ascii="Century Gothic" w:hAnsi="Century Gothic"/>
                <w:noProof/>
                <w:sz w:val="24"/>
                <w:szCs w:val="24"/>
              </w:rPr>
              <w:t>Explore the role of women of color in the Women’s Suffrage Movement and the challenges they face in today’s political landscape</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_Toc96680051 \h </w:instrText>
            </w:r>
            <w:r w:rsidR="004343C1" w:rsidRPr="004343C1">
              <w:rPr>
                <w:noProof/>
                <w:webHidden/>
              </w:rPr>
            </w:r>
            <w:r w:rsidR="004343C1" w:rsidRPr="004343C1">
              <w:rPr>
                <w:noProof/>
                <w:webHidden/>
              </w:rPr>
              <w:fldChar w:fldCharType="separate"/>
            </w:r>
            <w:r w:rsidR="004343C1" w:rsidRPr="004343C1">
              <w:rPr>
                <w:noProof/>
                <w:webHidden/>
              </w:rPr>
              <w:t>6</w:t>
            </w:r>
            <w:r w:rsidR="004343C1" w:rsidRPr="004343C1">
              <w:rPr>
                <w:noProof/>
                <w:webHidden/>
              </w:rPr>
              <w:fldChar w:fldCharType="end"/>
            </w:r>
          </w:hyperlink>
        </w:p>
        <w:p w14:paraId="72D84C79" w14:textId="71EC0850" w:rsidR="004343C1" w:rsidRPr="004343C1" w:rsidRDefault="00C150F3">
          <w:pPr>
            <w:pStyle w:val="TOC2"/>
            <w:rPr>
              <w:rFonts w:cstheme="minorBidi"/>
              <w:noProof/>
            </w:rPr>
          </w:pPr>
          <w:hyperlink w:anchor="_Toc96680052" w:history="1">
            <w:r w:rsidR="004343C1" w:rsidRPr="004343C1">
              <w:rPr>
                <w:rStyle w:val="Hyperlink"/>
                <w:rFonts w:ascii="Century Gothic" w:hAnsi="Century Gothic"/>
                <w:noProof/>
                <w:sz w:val="24"/>
                <w:szCs w:val="24"/>
              </w:rPr>
              <w:t>Appendix</w:t>
            </w:r>
            <w:r w:rsidR="004343C1" w:rsidRPr="004343C1">
              <w:rPr>
                <w:noProof/>
                <w:webHidden/>
              </w:rPr>
              <w:tab/>
            </w:r>
            <w:r w:rsidR="004343C1" w:rsidRPr="004343C1">
              <w:rPr>
                <w:noProof/>
                <w:webHidden/>
              </w:rPr>
              <w:fldChar w:fldCharType="begin"/>
            </w:r>
            <w:r w:rsidR="004343C1" w:rsidRPr="004343C1">
              <w:rPr>
                <w:noProof/>
                <w:webHidden/>
              </w:rPr>
              <w:instrText xml:space="preserve"> PAGEREF _Toc96680052 \h </w:instrText>
            </w:r>
            <w:r w:rsidR="004343C1" w:rsidRPr="004343C1">
              <w:rPr>
                <w:noProof/>
                <w:webHidden/>
              </w:rPr>
            </w:r>
            <w:r w:rsidR="004343C1" w:rsidRPr="004343C1">
              <w:rPr>
                <w:noProof/>
                <w:webHidden/>
              </w:rPr>
              <w:fldChar w:fldCharType="separate"/>
            </w:r>
            <w:r w:rsidR="004343C1" w:rsidRPr="004343C1">
              <w:rPr>
                <w:noProof/>
                <w:webHidden/>
              </w:rPr>
              <w:t>8</w:t>
            </w:r>
            <w:r w:rsidR="004343C1" w:rsidRPr="004343C1">
              <w:rPr>
                <w:noProof/>
                <w:webHidden/>
              </w:rPr>
              <w:fldChar w:fldCharType="end"/>
            </w:r>
          </w:hyperlink>
        </w:p>
        <w:p w14:paraId="6B49AF93" w14:textId="5B44DCD1" w:rsidR="000943DB" w:rsidRDefault="000943DB">
          <w:r w:rsidRPr="00DD4375">
            <w:rPr>
              <w:rFonts w:ascii="Century Gothic" w:hAnsi="Century Gothic"/>
              <w:b/>
              <w:bCs/>
              <w:noProof/>
              <w:sz w:val="24"/>
              <w:szCs w:val="24"/>
            </w:rPr>
            <w:lastRenderedPageBreak/>
            <w:fldChar w:fldCharType="end"/>
          </w:r>
        </w:p>
      </w:sdtContent>
    </w:sdt>
    <w:p w14:paraId="2F139F08" w14:textId="1F1FBF6E" w:rsidR="00B24307" w:rsidRPr="00BB3707" w:rsidRDefault="00B24307" w:rsidP="00854AFB">
      <w:pPr>
        <w:pStyle w:val="Heading2"/>
        <w:rPr>
          <w:sz w:val="28"/>
          <w:szCs w:val="28"/>
          <w:u w:val="none"/>
        </w:rPr>
      </w:pPr>
      <w:bookmarkStart w:id="5" w:name="_Toc96680044"/>
      <w:r w:rsidRPr="00BB3707">
        <w:rPr>
          <w:sz w:val="28"/>
          <w:szCs w:val="28"/>
          <w:u w:val="none"/>
        </w:rPr>
        <w:t>Curriculum Standards:</w:t>
      </w:r>
      <w:bookmarkEnd w:id="5"/>
    </w:p>
    <w:p w14:paraId="1EC8CF73" w14:textId="3B7E369F" w:rsidR="00B24307" w:rsidRPr="00774D5E" w:rsidRDefault="00C150F3" w:rsidP="005D1958">
      <w:pPr>
        <w:pStyle w:val="Heading3"/>
      </w:pPr>
      <w:hyperlink r:id="rId10" w:tooltip="https://www.cde.ca.gov/be/st/ss/documents/histsocscistnd.pdf" w:history="1">
        <w:bookmarkStart w:id="6" w:name="_Toc96680045"/>
        <w:r w:rsidR="00B24307" w:rsidRPr="00774D5E">
          <w:rPr>
            <w:rStyle w:val="Hyperlink"/>
            <w:color w:val="auto"/>
          </w:rPr>
          <w:t>Historical and Social Science Content Standards</w:t>
        </w:r>
      </w:hyperlink>
      <w:r w:rsidR="00B24307" w:rsidRPr="00774D5E">
        <w:t xml:space="preserve"> (Grades 9-12)</w:t>
      </w:r>
      <w:bookmarkEnd w:id="6"/>
    </w:p>
    <w:p w14:paraId="18CB2494" w14:textId="174CC9F4" w:rsidR="00B24307" w:rsidRPr="004471FE" w:rsidRDefault="00B24307" w:rsidP="003A1CCA">
      <w:pPr>
        <w:rPr>
          <w:rFonts w:ascii="Century Gothic" w:hAnsi="Century Gothic"/>
          <w:sz w:val="24"/>
          <w:szCs w:val="24"/>
        </w:rPr>
      </w:pPr>
      <w:r w:rsidRPr="004471FE">
        <w:rPr>
          <w:rFonts w:ascii="Century Gothic" w:hAnsi="Century Gothic"/>
          <w:sz w:val="24"/>
          <w:szCs w:val="24"/>
        </w:rPr>
        <w:t xml:space="preserve">Pg. 40-41: Analysis Skills: Chronological and </w:t>
      </w:r>
      <w:r w:rsidR="00C150F3">
        <w:rPr>
          <w:rFonts w:ascii="Century Gothic" w:hAnsi="Century Gothic"/>
          <w:sz w:val="24"/>
          <w:szCs w:val="24"/>
        </w:rPr>
        <w:t>Spatial</w:t>
      </w:r>
      <w:r w:rsidR="00F2708E">
        <w:rPr>
          <w:rFonts w:ascii="Century Gothic" w:hAnsi="Century Gothic"/>
          <w:sz w:val="24"/>
          <w:szCs w:val="24"/>
        </w:rPr>
        <w:t xml:space="preserve"> </w:t>
      </w:r>
      <w:r w:rsidRPr="004471FE">
        <w:rPr>
          <w:rFonts w:ascii="Century Gothic" w:hAnsi="Century Gothic"/>
          <w:sz w:val="24"/>
          <w:szCs w:val="24"/>
        </w:rPr>
        <w:t>Thinking, 1; Historical Research, Evidence, and Point of View,</w:t>
      </w:r>
      <w:r w:rsidR="00DC3AED">
        <w:rPr>
          <w:rFonts w:ascii="Century Gothic" w:hAnsi="Century Gothic"/>
          <w:sz w:val="24"/>
          <w:szCs w:val="24"/>
        </w:rPr>
        <w:t xml:space="preserve"> </w:t>
      </w:r>
      <w:r w:rsidRPr="004471FE">
        <w:rPr>
          <w:rFonts w:ascii="Century Gothic" w:hAnsi="Century Gothic"/>
          <w:sz w:val="24"/>
          <w:szCs w:val="24"/>
        </w:rPr>
        <w:t xml:space="preserve">2; Historical Interpretation, </w:t>
      </w:r>
      <w:r w:rsidR="00B7185A">
        <w:rPr>
          <w:rFonts w:ascii="Century Gothic" w:hAnsi="Century Gothic"/>
          <w:sz w:val="24"/>
          <w:szCs w:val="24"/>
        </w:rPr>
        <w:t>1</w:t>
      </w:r>
    </w:p>
    <w:p w14:paraId="44470547" w14:textId="0EB7C3C2" w:rsidR="00B24307" w:rsidRPr="00774D5E" w:rsidRDefault="00C150F3" w:rsidP="005D1958">
      <w:pPr>
        <w:pStyle w:val="Heading3"/>
      </w:pPr>
      <w:hyperlink r:id="rId11" w:tooltip="https://www.cde.ca.gov/ci/hs/cf/documents/hssframeworkwhole.pdf" w:history="1">
        <w:bookmarkStart w:id="7" w:name="_Toc96680046"/>
        <w:r w:rsidR="00B24307" w:rsidRPr="00774D5E">
          <w:rPr>
            <w:rStyle w:val="Hyperlink"/>
            <w:color w:val="auto"/>
          </w:rPr>
          <w:t>California History Social Science Framework</w:t>
        </w:r>
      </w:hyperlink>
      <w:r w:rsidR="00B24307" w:rsidRPr="00774D5E">
        <w:t xml:space="preserve"> (Grade 11)</w:t>
      </w:r>
      <w:bookmarkEnd w:id="7"/>
    </w:p>
    <w:p w14:paraId="73A24184" w14:textId="62969D9E" w:rsidR="00B24307" w:rsidRPr="004471FE" w:rsidRDefault="00B24307" w:rsidP="003A1CCA">
      <w:pPr>
        <w:rPr>
          <w:rFonts w:ascii="Century Gothic" w:hAnsi="Century Gothic"/>
          <w:sz w:val="24"/>
          <w:szCs w:val="24"/>
        </w:rPr>
      </w:pPr>
      <w:r w:rsidRPr="004471FE">
        <w:rPr>
          <w:rFonts w:ascii="Century Gothic" w:hAnsi="Century Gothic"/>
          <w:sz w:val="24"/>
          <w:szCs w:val="24"/>
        </w:rPr>
        <w:t>Pg. 388: Why did women want the right to vote, and how did they convince men to grant it to them?</w:t>
      </w:r>
    </w:p>
    <w:p w14:paraId="6C522145" w14:textId="5ECDE669" w:rsidR="003A1CCA" w:rsidRPr="00774D5E" w:rsidRDefault="00C150F3" w:rsidP="005D1958">
      <w:pPr>
        <w:pStyle w:val="Heading3"/>
      </w:pPr>
      <w:hyperlink r:id="rId12" w:tooltip="https://www.cde.ca.gov/be/st/ss/documents/finalelaccssstandards.pdf" w:history="1">
        <w:bookmarkStart w:id="8" w:name="_Toc96680047"/>
        <w:r w:rsidR="00450B40" w:rsidRPr="00774D5E">
          <w:rPr>
            <w:rStyle w:val="Hyperlink"/>
            <w:color w:val="auto"/>
          </w:rPr>
          <w:t xml:space="preserve">California </w:t>
        </w:r>
        <w:r w:rsidR="00B24307" w:rsidRPr="00774D5E">
          <w:rPr>
            <w:rStyle w:val="Hyperlink"/>
            <w:color w:val="auto"/>
          </w:rPr>
          <w:t xml:space="preserve">Common </w:t>
        </w:r>
        <w:r w:rsidR="003D3474" w:rsidRPr="00774D5E">
          <w:rPr>
            <w:rStyle w:val="Hyperlink"/>
            <w:color w:val="auto"/>
          </w:rPr>
          <w:t>C</w:t>
        </w:r>
        <w:r w:rsidR="00B24307" w:rsidRPr="00774D5E">
          <w:rPr>
            <w:rStyle w:val="Hyperlink"/>
            <w:color w:val="auto"/>
          </w:rPr>
          <w:t xml:space="preserve">ore </w:t>
        </w:r>
        <w:r w:rsidR="003D3474" w:rsidRPr="00774D5E">
          <w:rPr>
            <w:rStyle w:val="Hyperlink"/>
            <w:color w:val="auto"/>
          </w:rPr>
          <w:t>S</w:t>
        </w:r>
        <w:r w:rsidR="00B24307" w:rsidRPr="00774D5E">
          <w:rPr>
            <w:rStyle w:val="Hyperlink"/>
            <w:color w:val="auto"/>
          </w:rPr>
          <w:t>tandards</w:t>
        </w:r>
      </w:hyperlink>
      <w:r w:rsidR="00677AA1" w:rsidRPr="00774D5E">
        <w:t xml:space="preserve"> (Grades </w:t>
      </w:r>
      <w:r w:rsidR="00E313B6" w:rsidRPr="00774D5E">
        <w:t>11-12)</w:t>
      </w:r>
      <w:bookmarkEnd w:id="8"/>
    </w:p>
    <w:p w14:paraId="356F6D98" w14:textId="16F39F57" w:rsidR="009751DC" w:rsidRPr="004471FE" w:rsidRDefault="00B24307" w:rsidP="009751DC">
      <w:pPr>
        <w:spacing w:after="7680"/>
        <w:rPr>
          <w:rFonts w:ascii="Century Gothic" w:hAnsi="Century Gothic"/>
          <w:sz w:val="24"/>
          <w:szCs w:val="24"/>
        </w:rPr>
      </w:pPr>
      <w:r w:rsidRPr="004471FE">
        <w:rPr>
          <w:rFonts w:ascii="Century Gothic" w:hAnsi="Century Gothic"/>
          <w:sz w:val="24"/>
          <w:szCs w:val="24"/>
        </w:rPr>
        <w:t>Pg. 80-89</w:t>
      </w:r>
      <w:r w:rsidR="00A878EC" w:rsidRPr="004471FE">
        <w:rPr>
          <w:rFonts w:ascii="Century Gothic" w:hAnsi="Century Gothic"/>
          <w:sz w:val="24"/>
          <w:szCs w:val="24"/>
        </w:rPr>
        <w:t xml:space="preserve">: </w:t>
      </w:r>
      <w:r w:rsidR="001A3238" w:rsidRPr="004471FE">
        <w:rPr>
          <w:rFonts w:ascii="Century Gothic" w:hAnsi="Century Gothic"/>
          <w:sz w:val="24"/>
          <w:szCs w:val="24"/>
        </w:rPr>
        <w:t>Key Ideas and Details (</w:t>
      </w:r>
      <w:r w:rsidR="00EC4610" w:rsidRPr="004471FE">
        <w:rPr>
          <w:rFonts w:ascii="Century Gothic" w:hAnsi="Century Gothic"/>
          <w:sz w:val="24"/>
          <w:szCs w:val="24"/>
        </w:rPr>
        <w:t>11</w:t>
      </w:r>
      <w:r w:rsidR="001A3238" w:rsidRPr="004471FE">
        <w:rPr>
          <w:rFonts w:ascii="Century Gothic" w:hAnsi="Century Gothic"/>
          <w:sz w:val="24"/>
          <w:szCs w:val="24"/>
        </w:rPr>
        <w:t xml:space="preserve">-12): </w:t>
      </w:r>
      <w:r w:rsidR="002519DB">
        <w:rPr>
          <w:rFonts w:ascii="Century Gothic" w:hAnsi="Century Gothic"/>
          <w:sz w:val="24"/>
          <w:szCs w:val="24"/>
        </w:rPr>
        <w:t>1-</w:t>
      </w:r>
      <w:r w:rsidR="00DC3AED">
        <w:rPr>
          <w:rFonts w:ascii="Century Gothic" w:hAnsi="Century Gothic"/>
          <w:sz w:val="24"/>
          <w:szCs w:val="24"/>
        </w:rPr>
        <w:t>3</w:t>
      </w:r>
      <w:r w:rsidR="001A3238" w:rsidRPr="004471FE">
        <w:rPr>
          <w:rFonts w:ascii="Century Gothic" w:hAnsi="Century Gothic"/>
          <w:sz w:val="24"/>
          <w:szCs w:val="24"/>
        </w:rPr>
        <w:t>; Integration of Knowledge and Ideas (11-12): 7</w:t>
      </w:r>
      <w:r w:rsidR="00EC4610" w:rsidRPr="004471FE">
        <w:rPr>
          <w:rFonts w:ascii="Century Gothic" w:hAnsi="Century Gothic"/>
          <w:sz w:val="24"/>
          <w:szCs w:val="24"/>
        </w:rPr>
        <w:t>-9</w:t>
      </w:r>
      <w:r w:rsidR="001A3238" w:rsidRPr="004471FE">
        <w:rPr>
          <w:rFonts w:ascii="Century Gothic" w:hAnsi="Century Gothic"/>
          <w:sz w:val="24"/>
          <w:szCs w:val="24"/>
        </w:rPr>
        <w:t>; Research to Build and Present Knowledge (</w:t>
      </w:r>
      <w:r w:rsidR="00A56AFD" w:rsidRPr="004471FE">
        <w:rPr>
          <w:rFonts w:ascii="Century Gothic" w:hAnsi="Century Gothic"/>
          <w:sz w:val="24"/>
          <w:szCs w:val="24"/>
        </w:rPr>
        <w:t>11</w:t>
      </w:r>
      <w:r w:rsidR="001A3238" w:rsidRPr="004471FE">
        <w:rPr>
          <w:rFonts w:ascii="Century Gothic" w:hAnsi="Century Gothic"/>
          <w:sz w:val="24"/>
          <w:szCs w:val="24"/>
        </w:rPr>
        <w:t xml:space="preserve">-12): </w:t>
      </w:r>
      <w:r w:rsidR="00A56AFD" w:rsidRPr="004471FE">
        <w:rPr>
          <w:rFonts w:ascii="Century Gothic" w:hAnsi="Century Gothic"/>
          <w:sz w:val="24"/>
          <w:szCs w:val="24"/>
        </w:rPr>
        <w:t>9</w:t>
      </w:r>
    </w:p>
    <w:p w14:paraId="394AA715" w14:textId="77777777" w:rsidR="00AB2B00" w:rsidRPr="00D314E3" w:rsidRDefault="00AB2B00" w:rsidP="00BA4AA2">
      <w:pPr>
        <w:pStyle w:val="Heading2"/>
        <w:pageBreakBefore/>
        <w:rPr>
          <w:sz w:val="28"/>
          <w:szCs w:val="28"/>
        </w:rPr>
      </w:pPr>
      <w:bookmarkStart w:id="9" w:name="_Toc96680048"/>
      <w:r w:rsidRPr="00D314E3">
        <w:rPr>
          <w:sz w:val="28"/>
          <w:szCs w:val="28"/>
        </w:rPr>
        <w:lastRenderedPageBreak/>
        <w:t>Learning Activities</w:t>
      </w:r>
      <w:bookmarkEnd w:id="9"/>
    </w:p>
    <w:p w14:paraId="112BBEE2" w14:textId="6D733435" w:rsidR="006D2F0B" w:rsidRDefault="006D2F0B" w:rsidP="005D1958">
      <w:pPr>
        <w:pStyle w:val="Heading3"/>
        <w:numPr>
          <w:ilvl w:val="0"/>
          <w:numId w:val="15"/>
        </w:numPr>
      </w:pPr>
      <w:bookmarkStart w:id="10" w:name="_Toc96680049"/>
      <w:r w:rsidRPr="00DA2830">
        <w:t>Past a</w:t>
      </w:r>
      <w:r w:rsidR="00E51967" w:rsidRPr="00DA2830">
        <w:t xml:space="preserve">ttitudes towards </w:t>
      </w:r>
      <w:r w:rsidR="00300D60" w:rsidRPr="00DA2830">
        <w:t xml:space="preserve">women’s suffrage and </w:t>
      </w:r>
      <w:r w:rsidR="0037290B" w:rsidRPr="00DA2830">
        <w:t xml:space="preserve">present attitudes towards </w:t>
      </w:r>
      <w:r w:rsidR="0034264C" w:rsidRPr="00DA2830">
        <w:t>women in political leadership</w:t>
      </w:r>
      <w:r w:rsidR="00346487" w:rsidRPr="00DA2830">
        <w:t xml:space="preserve"> roles</w:t>
      </w:r>
      <w:bookmarkEnd w:id="10"/>
      <w:r w:rsidR="00881693">
        <w:t>.</w:t>
      </w:r>
    </w:p>
    <w:p w14:paraId="1F89F31C" w14:textId="0636382F" w:rsidR="00FC2794" w:rsidRPr="000943DB" w:rsidRDefault="00611821" w:rsidP="000943DB">
      <w:pPr>
        <w:ind w:left="360"/>
        <w:rPr>
          <w:rFonts w:ascii="Century Gothic" w:hAnsi="Century Gothic"/>
          <w:sz w:val="24"/>
          <w:szCs w:val="24"/>
        </w:rPr>
      </w:pPr>
      <w:bookmarkStart w:id="11" w:name="_Toc96680050"/>
      <w:r w:rsidRPr="00BB3707">
        <w:rPr>
          <w:rStyle w:val="Heading3Char"/>
          <w:u w:val="none"/>
        </w:rPr>
        <w:t>Directions:</w:t>
      </w:r>
      <w:bookmarkEnd w:id="11"/>
      <w:r w:rsidRPr="00BB3707">
        <w:rPr>
          <w:rStyle w:val="Heading3Char"/>
          <w:u w:val="none"/>
        </w:rPr>
        <w:t xml:space="preserve"> </w:t>
      </w:r>
      <w:r w:rsidR="00FC2794">
        <w:rPr>
          <w:rFonts w:ascii="Century Gothic" w:hAnsi="Century Gothic"/>
          <w:sz w:val="24"/>
          <w:szCs w:val="24"/>
        </w:rPr>
        <w:t xml:space="preserve">Read </w:t>
      </w:r>
      <w:r w:rsidR="001C004D" w:rsidRPr="000943DB">
        <w:rPr>
          <w:rFonts w:ascii="Century Gothic" w:hAnsi="Century Gothic"/>
          <w:sz w:val="24"/>
          <w:szCs w:val="24"/>
        </w:rPr>
        <w:t>California State Senator J.</w:t>
      </w:r>
      <w:r w:rsidR="002F5B31">
        <w:rPr>
          <w:rFonts w:ascii="Century Gothic" w:hAnsi="Century Gothic"/>
          <w:sz w:val="24"/>
          <w:szCs w:val="24"/>
        </w:rPr>
        <w:t xml:space="preserve"> </w:t>
      </w:r>
      <w:r w:rsidR="001C004D" w:rsidRPr="000943DB">
        <w:rPr>
          <w:rFonts w:ascii="Century Gothic" w:hAnsi="Century Gothic"/>
          <w:sz w:val="24"/>
          <w:szCs w:val="24"/>
        </w:rPr>
        <w:t>B. Sanford’s 1911 statement</w:t>
      </w:r>
      <w:r>
        <w:rPr>
          <w:rFonts w:ascii="Century Gothic" w:hAnsi="Century Gothic"/>
          <w:sz w:val="24"/>
          <w:szCs w:val="24"/>
        </w:rPr>
        <w:t xml:space="preserve"> </w:t>
      </w:r>
      <w:r w:rsidR="001C004D" w:rsidRPr="000943DB">
        <w:rPr>
          <w:rFonts w:ascii="Century Gothic" w:hAnsi="Century Gothic"/>
          <w:sz w:val="24"/>
          <w:szCs w:val="24"/>
        </w:rPr>
        <w:t xml:space="preserve">(see appendix) opposing women’s voting rights </w:t>
      </w:r>
      <w:r w:rsidR="00FC2794">
        <w:rPr>
          <w:rFonts w:ascii="Century Gothic" w:hAnsi="Century Gothic"/>
          <w:sz w:val="24"/>
          <w:szCs w:val="24"/>
        </w:rPr>
        <w:t>and</w:t>
      </w:r>
      <w:r w:rsidR="001C004D" w:rsidRPr="000943DB">
        <w:rPr>
          <w:rFonts w:ascii="Century Gothic" w:hAnsi="Century Gothic"/>
          <w:sz w:val="24"/>
          <w:szCs w:val="24"/>
        </w:rPr>
        <w:t xml:space="preserve"> the World Economic Forum’s article</w:t>
      </w:r>
      <w:bookmarkStart w:id="12" w:name="_Hlk94105094"/>
      <w:r w:rsidR="001C004D" w:rsidRPr="000943DB">
        <w:rPr>
          <w:rFonts w:ascii="Century Gothic" w:hAnsi="Century Gothic"/>
          <w:sz w:val="24"/>
          <w:szCs w:val="24"/>
        </w:rPr>
        <w:t xml:space="preserve">, </w:t>
      </w:r>
      <w:r w:rsidR="002E1149" w:rsidRPr="000943DB">
        <w:rPr>
          <w:rFonts w:ascii="Century Gothic" w:hAnsi="Century Gothic"/>
          <w:sz w:val="24"/>
          <w:szCs w:val="24"/>
        </w:rPr>
        <w:t>“</w:t>
      </w:r>
      <w:hyperlink r:id="rId13" w:tooltip="https://www.weforum.org/agenda/2016/11/can-america-elect-a-woman-president/" w:history="1">
        <w:r w:rsidR="001C004D" w:rsidRPr="00611821">
          <w:rPr>
            <w:rStyle w:val="Hyperlink"/>
            <w:rFonts w:ascii="Century Gothic" w:hAnsi="Century Gothic"/>
            <w:sz w:val="24"/>
            <w:szCs w:val="24"/>
          </w:rPr>
          <w:t>Why didn’t the United States elect a female president (2016)?</w:t>
        </w:r>
        <w:bookmarkEnd w:id="12"/>
      </w:hyperlink>
      <w:r w:rsidR="002E1149" w:rsidRPr="000943DB">
        <w:rPr>
          <w:rFonts w:ascii="Century Gothic" w:hAnsi="Century Gothic"/>
          <w:sz w:val="24"/>
          <w:szCs w:val="24"/>
        </w:rPr>
        <w:t>”</w:t>
      </w:r>
    </w:p>
    <w:p w14:paraId="313145C8" w14:textId="425B927D" w:rsidR="00EA1797" w:rsidRPr="00E61F42" w:rsidRDefault="00FC2794" w:rsidP="00E61F42">
      <w:pPr>
        <w:pStyle w:val="ListParagraph"/>
        <w:numPr>
          <w:ilvl w:val="0"/>
          <w:numId w:val="17"/>
        </w:numPr>
        <w:spacing w:after="9360"/>
        <w:contextualSpacing w:val="0"/>
        <w:rPr>
          <w:rFonts w:ascii="Century Gothic" w:hAnsi="Century Gothic"/>
          <w:sz w:val="24"/>
          <w:szCs w:val="24"/>
        </w:rPr>
      </w:pPr>
      <w:r>
        <w:rPr>
          <w:rFonts w:ascii="Century Gothic" w:hAnsi="Century Gothic"/>
          <w:sz w:val="24"/>
          <w:szCs w:val="24"/>
        </w:rPr>
        <w:t>Compare and contrast the two sources</w:t>
      </w:r>
      <w:r w:rsidR="007722AD">
        <w:rPr>
          <w:rFonts w:ascii="Century Gothic" w:hAnsi="Century Gothic"/>
          <w:sz w:val="24"/>
          <w:szCs w:val="24"/>
        </w:rPr>
        <w:t xml:space="preserve"> by l</w:t>
      </w:r>
      <w:r w:rsidR="001023CA">
        <w:rPr>
          <w:rFonts w:ascii="Century Gothic" w:hAnsi="Century Gothic"/>
          <w:sz w:val="24"/>
          <w:szCs w:val="24"/>
        </w:rPr>
        <w:t>ook</w:t>
      </w:r>
      <w:r w:rsidR="007722AD">
        <w:rPr>
          <w:rFonts w:ascii="Century Gothic" w:hAnsi="Century Gothic"/>
          <w:sz w:val="24"/>
          <w:szCs w:val="24"/>
        </w:rPr>
        <w:t xml:space="preserve">ing </w:t>
      </w:r>
      <w:r w:rsidR="001023CA">
        <w:rPr>
          <w:rFonts w:ascii="Century Gothic" w:hAnsi="Century Gothic"/>
          <w:sz w:val="24"/>
          <w:szCs w:val="24"/>
        </w:rPr>
        <w:t xml:space="preserve">specifically </w:t>
      </w:r>
      <w:r w:rsidR="00B81383">
        <w:rPr>
          <w:rFonts w:ascii="Century Gothic" w:hAnsi="Century Gothic"/>
          <w:sz w:val="24"/>
          <w:szCs w:val="24"/>
        </w:rPr>
        <w:t xml:space="preserve">at the following themes: gender roles, </w:t>
      </w:r>
      <w:r w:rsidR="00FB440A">
        <w:rPr>
          <w:rFonts w:ascii="Century Gothic" w:hAnsi="Century Gothic"/>
          <w:sz w:val="24"/>
          <w:szCs w:val="24"/>
        </w:rPr>
        <w:t>representation of women in politics</w:t>
      </w:r>
      <w:r w:rsidR="00F85918">
        <w:rPr>
          <w:rFonts w:ascii="Century Gothic" w:hAnsi="Century Gothic"/>
          <w:sz w:val="24"/>
          <w:szCs w:val="24"/>
        </w:rPr>
        <w:t>,</w:t>
      </w:r>
      <w:r w:rsidR="0041678C">
        <w:rPr>
          <w:rFonts w:ascii="Century Gothic" w:hAnsi="Century Gothic"/>
          <w:sz w:val="24"/>
          <w:szCs w:val="24"/>
        </w:rPr>
        <w:t xml:space="preserve"> </w:t>
      </w:r>
      <w:r w:rsidR="00933795">
        <w:rPr>
          <w:rFonts w:ascii="Century Gothic" w:hAnsi="Century Gothic"/>
          <w:sz w:val="24"/>
          <w:szCs w:val="24"/>
        </w:rPr>
        <w:t xml:space="preserve">and </w:t>
      </w:r>
      <w:r w:rsidR="007722AD">
        <w:rPr>
          <w:rFonts w:ascii="Century Gothic" w:hAnsi="Century Gothic"/>
          <w:sz w:val="24"/>
          <w:szCs w:val="24"/>
        </w:rPr>
        <w:t xml:space="preserve">arguments used to disapprove </w:t>
      </w:r>
      <w:r w:rsidR="001C1F26">
        <w:rPr>
          <w:rFonts w:ascii="Century Gothic" w:hAnsi="Century Gothic"/>
          <w:sz w:val="24"/>
          <w:szCs w:val="24"/>
        </w:rPr>
        <w:t xml:space="preserve">of </w:t>
      </w:r>
      <w:r w:rsidR="007722AD">
        <w:rPr>
          <w:rFonts w:ascii="Century Gothic" w:hAnsi="Century Gothic"/>
          <w:sz w:val="24"/>
          <w:szCs w:val="24"/>
        </w:rPr>
        <w:t>women’s role in politics.</w:t>
      </w:r>
      <w:r>
        <w:rPr>
          <w:rFonts w:ascii="Century Gothic" w:hAnsi="Century Gothic"/>
          <w:sz w:val="24"/>
          <w:szCs w:val="24"/>
        </w:rPr>
        <w:t xml:space="preserve"> </w:t>
      </w:r>
    </w:p>
    <w:p w14:paraId="49ECA270" w14:textId="3D599837" w:rsidR="00845C78" w:rsidRPr="00845C78" w:rsidRDefault="001C004D" w:rsidP="000552E4">
      <w:pPr>
        <w:pStyle w:val="ListParagraph"/>
        <w:numPr>
          <w:ilvl w:val="0"/>
          <w:numId w:val="17"/>
        </w:numPr>
        <w:spacing w:after="4680"/>
        <w:contextualSpacing w:val="0"/>
        <w:rPr>
          <w:rFonts w:ascii="Century Gothic" w:hAnsi="Century Gothic"/>
          <w:sz w:val="24"/>
          <w:szCs w:val="24"/>
        </w:rPr>
      </w:pPr>
      <w:r w:rsidRPr="00845C78">
        <w:rPr>
          <w:rFonts w:ascii="Century Gothic" w:hAnsi="Century Gothic"/>
          <w:sz w:val="24"/>
          <w:szCs w:val="24"/>
        </w:rPr>
        <w:lastRenderedPageBreak/>
        <w:t>What are the arguments of the two articles?</w:t>
      </w:r>
    </w:p>
    <w:p w14:paraId="0D96CBC3" w14:textId="145CDF3B" w:rsidR="001C004D" w:rsidRPr="00845C78" w:rsidRDefault="001C004D" w:rsidP="000552E4">
      <w:pPr>
        <w:pStyle w:val="ListParagraph"/>
        <w:numPr>
          <w:ilvl w:val="0"/>
          <w:numId w:val="17"/>
        </w:numPr>
        <w:rPr>
          <w:rFonts w:ascii="Century Gothic" w:hAnsi="Century Gothic"/>
          <w:sz w:val="24"/>
          <w:szCs w:val="24"/>
        </w:rPr>
      </w:pPr>
      <w:r w:rsidRPr="00845C78">
        <w:rPr>
          <w:rFonts w:ascii="Century Gothic" w:hAnsi="Century Gothic"/>
          <w:sz w:val="24"/>
          <w:szCs w:val="24"/>
        </w:rPr>
        <w:t xml:space="preserve">Using World Economic Forum’s article as a reference, are the arguments from the 1911 document still relevant in today’s political environment? Why or why not? </w:t>
      </w:r>
    </w:p>
    <w:p w14:paraId="1BB84195" w14:textId="77777777" w:rsidR="000662B6" w:rsidRPr="00EF65AB" w:rsidRDefault="000662B6" w:rsidP="00EF65AB">
      <w:pPr>
        <w:spacing w:after="6720"/>
        <w:rPr>
          <w:rFonts w:ascii="Century Gothic" w:hAnsi="Century Gothic"/>
          <w:color w:val="FF0000"/>
          <w:sz w:val="24"/>
          <w:szCs w:val="24"/>
        </w:rPr>
      </w:pPr>
    </w:p>
    <w:p w14:paraId="367F419A" w14:textId="0BA8D638" w:rsidR="00AD2967" w:rsidRPr="00005F63" w:rsidRDefault="00FC2794" w:rsidP="005D1958">
      <w:pPr>
        <w:pStyle w:val="Heading3"/>
        <w:numPr>
          <w:ilvl w:val="0"/>
          <w:numId w:val="15"/>
        </w:numPr>
      </w:pPr>
      <w:bookmarkStart w:id="13" w:name="_Hlk95399219"/>
      <w:bookmarkStart w:id="14" w:name="_Toc96680051"/>
      <w:r>
        <w:lastRenderedPageBreak/>
        <w:t>Explore the r</w:t>
      </w:r>
      <w:r w:rsidR="00235EED" w:rsidRPr="00DA2830">
        <w:t xml:space="preserve">ole of women of color in the </w:t>
      </w:r>
      <w:r>
        <w:t xml:space="preserve">Women’s </w:t>
      </w:r>
      <w:r w:rsidR="00235EED" w:rsidRPr="00DA2830">
        <w:t xml:space="preserve">Suffrage </w:t>
      </w:r>
      <w:r>
        <w:t>M</w:t>
      </w:r>
      <w:r w:rsidR="006774DC" w:rsidRPr="00DA2830">
        <w:t>ovement and</w:t>
      </w:r>
      <w:r>
        <w:t xml:space="preserve"> the</w:t>
      </w:r>
      <w:r w:rsidR="006774DC" w:rsidRPr="00DA2830">
        <w:t xml:space="preserve"> </w:t>
      </w:r>
      <w:r w:rsidR="004A425B" w:rsidRPr="00DA2830">
        <w:t xml:space="preserve">challenges </w:t>
      </w:r>
      <w:r>
        <w:t>they face</w:t>
      </w:r>
      <w:r w:rsidR="000B121E" w:rsidRPr="00DA2830">
        <w:t xml:space="preserve"> in </w:t>
      </w:r>
      <w:r w:rsidR="0022779F" w:rsidRPr="00DA2830">
        <w:t xml:space="preserve">today’s </w:t>
      </w:r>
      <w:r w:rsidR="000B121E" w:rsidRPr="00DA2830">
        <w:t>political landscape</w:t>
      </w:r>
      <w:bookmarkEnd w:id="13"/>
      <w:bookmarkEnd w:id="14"/>
      <w:r w:rsidR="00881693">
        <w:t>.</w:t>
      </w:r>
      <w:r w:rsidR="000B121E" w:rsidRPr="00DA2830">
        <w:t xml:space="preserve"> </w:t>
      </w:r>
    </w:p>
    <w:p w14:paraId="1A6D8804" w14:textId="31D6B1B3" w:rsidR="00D97CB8" w:rsidRPr="00834F87" w:rsidRDefault="00FC2794" w:rsidP="00D24465">
      <w:pPr>
        <w:pStyle w:val="Heading4"/>
      </w:pPr>
      <w:r w:rsidRPr="00834F87">
        <w:t>Directions</w:t>
      </w:r>
      <w:r w:rsidRPr="00881693">
        <w:t>:</w:t>
      </w:r>
    </w:p>
    <w:p w14:paraId="1963F1E6" w14:textId="39725924" w:rsidR="00441154" w:rsidRPr="000943DB" w:rsidRDefault="006F20FD" w:rsidP="000943DB">
      <w:pPr>
        <w:pStyle w:val="ListParagraph"/>
        <w:numPr>
          <w:ilvl w:val="0"/>
          <w:numId w:val="16"/>
        </w:numPr>
        <w:rPr>
          <w:rFonts w:ascii="Century Gothic" w:hAnsi="Century Gothic"/>
          <w:sz w:val="24"/>
          <w:szCs w:val="24"/>
        </w:rPr>
      </w:pPr>
      <w:r w:rsidRPr="00441154">
        <w:rPr>
          <w:rFonts w:ascii="Century Gothic" w:hAnsi="Century Gothic"/>
          <w:sz w:val="24"/>
          <w:szCs w:val="24"/>
        </w:rPr>
        <w:t xml:space="preserve">Read </w:t>
      </w:r>
      <w:r w:rsidR="00441154" w:rsidRPr="00441154">
        <w:rPr>
          <w:rFonts w:ascii="Century Gothic" w:hAnsi="Century Gothic"/>
          <w:sz w:val="24"/>
          <w:szCs w:val="24"/>
        </w:rPr>
        <w:t>NPR’s article on “</w:t>
      </w:r>
      <w:hyperlink r:id="rId14" w:tooltip="https://www.npr.org/2020/08/26/904730251/yes-women-could-vote-after-the-19th-amendment-but-not-all-women-or-men" w:history="1">
        <w:r w:rsidR="00441154" w:rsidRPr="00441154">
          <w:rPr>
            <w:rStyle w:val="Hyperlink"/>
            <w:rFonts w:ascii="Century Gothic" w:hAnsi="Century Gothic"/>
            <w:sz w:val="24"/>
            <w:szCs w:val="24"/>
          </w:rPr>
          <w:t>Yes, Women Could Vote After The 19</w:t>
        </w:r>
        <w:r w:rsidR="00441154" w:rsidRPr="00BB3707">
          <w:rPr>
            <w:rStyle w:val="Hyperlink"/>
            <w:rFonts w:ascii="Century Gothic" w:hAnsi="Century Gothic"/>
            <w:sz w:val="24"/>
            <w:szCs w:val="24"/>
            <w:vertAlign w:val="superscript"/>
          </w:rPr>
          <w:t>th</w:t>
        </w:r>
        <w:r w:rsidR="00441154" w:rsidRPr="00441154">
          <w:rPr>
            <w:rStyle w:val="Hyperlink"/>
            <w:rFonts w:ascii="Century Gothic" w:hAnsi="Century Gothic"/>
            <w:sz w:val="24"/>
            <w:szCs w:val="24"/>
          </w:rPr>
          <w:t xml:space="preserve"> Amendment — But Not All Women. Or Men</w:t>
        </w:r>
      </w:hyperlink>
      <w:r w:rsidR="00441154" w:rsidRPr="00441154">
        <w:rPr>
          <w:rFonts w:ascii="Century Gothic" w:hAnsi="Century Gothic"/>
          <w:sz w:val="24"/>
          <w:szCs w:val="24"/>
        </w:rPr>
        <w:t>”</w:t>
      </w:r>
      <w:r w:rsidR="00C50306" w:rsidRPr="000943DB">
        <w:rPr>
          <w:rFonts w:ascii="Century Gothic" w:hAnsi="Century Gothic"/>
          <w:sz w:val="24"/>
          <w:szCs w:val="24"/>
        </w:rPr>
        <w:t xml:space="preserve"> </w:t>
      </w:r>
      <w:r w:rsidRPr="000943DB">
        <w:rPr>
          <w:rFonts w:ascii="Century Gothic" w:hAnsi="Century Gothic"/>
          <w:sz w:val="24"/>
          <w:szCs w:val="24"/>
        </w:rPr>
        <w:t>to learn about the contributions and chall</w:t>
      </w:r>
      <w:r w:rsidR="00D97CB8" w:rsidRPr="000943DB">
        <w:rPr>
          <w:rFonts w:ascii="Century Gothic" w:hAnsi="Century Gothic"/>
          <w:sz w:val="24"/>
          <w:szCs w:val="24"/>
        </w:rPr>
        <w:t xml:space="preserve">enges faced by the women of color in the suffrage movement. </w:t>
      </w:r>
    </w:p>
    <w:p w14:paraId="433C8FE5" w14:textId="6F011016" w:rsidR="00441154" w:rsidRPr="003957A5" w:rsidRDefault="007F3A43" w:rsidP="000943DB">
      <w:pPr>
        <w:pStyle w:val="ListParagraph"/>
        <w:numPr>
          <w:ilvl w:val="0"/>
          <w:numId w:val="16"/>
        </w:numPr>
        <w:rPr>
          <w:rFonts w:ascii="Century Gothic" w:hAnsi="Century Gothic"/>
          <w:sz w:val="24"/>
          <w:szCs w:val="24"/>
        </w:rPr>
      </w:pPr>
      <w:r w:rsidRPr="007F3A43">
        <w:rPr>
          <w:rFonts w:ascii="Century Gothic" w:hAnsi="Century Gothic"/>
          <w:sz w:val="24"/>
          <w:szCs w:val="24"/>
        </w:rPr>
        <w:t>R</w:t>
      </w:r>
      <w:r w:rsidR="00567AE8" w:rsidRPr="007F3A43">
        <w:rPr>
          <w:rFonts w:ascii="Century Gothic" w:hAnsi="Century Gothic"/>
          <w:sz w:val="24"/>
          <w:szCs w:val="24"/>
        </w:rPr>
        <w:t xml:space="preserve">eview the </w:t>
      </w:r>
      <w:r w:rsidR="00FC2794">
        <w:rPr>
          <w:rFonts w:ascii="Century Gothic" w:hAnsi="Century Gothic"/>
          <w:sz w:val="24"/>
          <w:szCs w:val="24"/>
        </w:rPr>
        <w:t>data</w:t>
      </w:r>
      <w:r w:rsidR="00567AE8" w:rsidRPr="007F3A43">
        <w:rPr>
          <w:rFonts w:ascii="Century Gothic" w:hAnsi="Century Gothic"/>
          <w:sz w:val="24"/>
          <w:szCs w:val="24"/>
        </w:rPr>
        <w:t xml:space="preserve"> below on </w:t>
      </w:r>
      <w:r w:rsidR="00567AE8" w:rsidRPr="003957A5">
        <w:rPr>
          <w:rFonts w:ascii="Century Gothic" w:hAnsi="Century Gothic"/>
          <w:sz w:val="24"/>
          <w:szCs w:val="24"/>
        </w:rPr>
        <w:t>the “Political representation of women in the U.S. Congress and California State Legislature</w:t>
      </w:r>
      <w:r w:rsidR="002F5B31">
        <w:rPr>
          <w:rFonts w:ascii="Century Gothic" w:hAnsi="Century Gothic"/>
          <w:sz w:val="24"/>
          <w:szCs w:val="24"/>
        </w:rPr>
        <w:t>.</w:t>
      </w:r>
      <w:r w:rsidR="005E6FC3" w:rsidRPr="003957A5">
        <w:rPr>
          <w:rFonts w:ascii="Century Gothic" w:hAnsi="Century Gothic"/>
          <w:sz w:val="24"/>
          <w:szCs w:val="24"/>
        </w:rPr>
        <w:t>”</w:t>
      </w:r>
      <w:r w:rsidR="00600A2C" w:rsidRPr="003957A5">
        <w:rPr>
          <w:rFonts w:ascii="Century Gothic" w:hAnsi="Century Gothic"/>
          <w:sz w:val="24"/>
          <w:szCs w:val="24"/>
        </w:rPr>
        <w:t xml:space="preserve"> </w:t>
      </w:r>
    </w:p>
    <w:p w14:paraId="221952BA" w14:textId="7EA31AAA" w:rsidR="008E0064" w:rsidRPr="008C075A" w:rsidRDefault="007F3A43" w:rsidP="005733E5">
      <w:pPr>
        <w:pStyle w:val="ListParagraph"/>
        <w:numPr>
          <w:ilvl w:val="0"/>
          <w:numId w:val="16"/>
        </w:numPr>
        <w:spacing w:after="600" w:line="240" w:lineRule="auto"/>
        <w:rPr>
          <w:rFonts w:ascii="Century Gothic" w:hAnsi="Century Gothic"/>
          <w:sz w:val="24"/>
          <w:szCs w:val="24"/>
        </w:rPr>
      </w:pPr>
      <w:r w:rsidRPr="00441154">
        <w:rPr>
          <w:rFonts w:ascii="Century Gothic" w:hAnsi="Century Gothic"/>
          <w:sz w:val="24"/>
          <w:szCs w:val="24"/>
        </w:rPr>
        <w:t>R</w:t>
      </w:r>
      <w:r w:rsidR="005E6FC3" w:rsidRPr="00441154">
        <w:rPr>
          <w:rFonts w:ascii="Century Gothic" w:hAnsi="Century Gothic"/>
          <w:sz w:val="24"/>
          <w:szCs w:val="24"/>
        </w:rPr>
        <w:t>e</w:t>
      </w:r>
      <w:r w:rsidR="00B309C3" w:rsidRPr="00441154">
        <w:rPr>
          <w:rFonts w:ascii="Century Gothic" w:hAnsi="Century Gothic"/>
          <w:sz w:val="24"/>
          <w:szCs w:val="24"/>
        </w:rPr>
        <w:t>view</w:t>
      </w:r>
      <w:r w:rsidR="005E6FC3" w:rsidRPr="00441154">
        <w:rPr>
          <w:rFonts w:ascii="Century Gothic" w:hAnsi="Century Gothic"/>
          <w:sz w:val="24"/>
          <w:szCs w:val="24"/>
        </w:rPr>
        <w:t xml:space="preserve"> </w:t>
      </w:r>
      <w:bookmarkStart w:id="15" w:name="_Hlk95725388"/>
      <w:r w:rsidRPr="00441154">
        <w:rPr>
          <w:rFonts w:ascii="Century Gothic" w:hAnsi="Century Gothic"/>
          <w:sz w:val="24"/>
          <w:szCs w:val="24"/>
        </w:rPr>
        <w:t xml:space="preserve">the </w:t>
      </w:r>
      <w:r w:rsidR="00534997" w:rsidRPr="00441154">
        <w:rPr>
          <w:rFonts w:ascii="Century Gothic" w:hAnsi="Century Gothic"/>
          <w:sz w:val="24"/>
          <w:szCs w:val="24"/>
        </w:rPr>
        <w:t xml:space="preserve">State </w:t>
      </w:r>
      <w:r w:rsidR="00B06514" w:rsidRPr="00441154">
        <w:rPr>
          <w:rFonts w:ascii="Century Gothic" w:hAnsi="Century Gothic"/>
          <w:sz w:val="24"/>
          <w:szCs w:val="24"/>
        </w:rPr>
        <w:t>Archives’</w:t>
      </w:r>
      <w:r w:rsidR="00534997" w:rsidRPr="00441154">
        <w:rPr>
          <w:rFonts w:ascii="Century Gothic" w:hAnsi="Century Gothic"/>
          <w:sz w:val="24"/>
          <w:szCs w:val="24"/>
        </w:rPr>
        <w:t xml:space="preserve"> </w:t>
      </w:r>
      <w:r w:rsidR="00B309C3" w:rsidRPr="00441154">
        <w:rPr>
          <w:rFonts w:ascii="Century Gothic" w:hAnsi="Century Gothic"/>
          <w:sz w:val="24"/>
          <w:szCs w:val="24"/>
        </w:rPr>
        <w:t>online exhibit, “</w:t>
      </w:r>
      <w:hyperlink r:id="rId15" w:tooltip="https://artsandculture.google.com/story/WQUx74lMkNykIA" w:history="1">
        <w:r w:rsidR="00B309C3" w:rsidRPr="00441154">
          <w:rPr>
            <w:rStyle w:val="Hyperlink"/>
            <w:rFonts w:ascii="Century Gothic" w:hAnsi="Century Gothic"/>
            <w:sz w:val="24"/>
            <w:szCs w:val="24"/>
          </w:rPr>
          <w:t>On the Road to Ratification</w:t>
        </w:r>
      </w:hyperlink>
      <w:r w:rsidR="00B309C3" w:rsidRPr="00441154">
        <w:rPr>
          <w:rFonts w:ascii="Century Gothic" w:hAnsi="Century Gothic"/>
          <w:sz w:val="24"/>
          <w:szCs w:val="24"/>
        </w:rPr>
        <w:t>”</w:t>
      </w:r>
      <w:bookmarkEnd w:id="15"/>
      <w:r w:rsidR="00B309C3" w:rsidRPr="00441154">
        <w:rPr>
          <w:rFonts w:ascii="Century Gothic" w:hAnsi="Century Gothic"/>
          <w:sz w:val="24"/>
          <w:szCs w:val="24"/>
        </w:rPr>
        <w:t xml:space="preserve"> </w:t>
      </w:r>
      <w:r w:rsidR="00944F47" w:rsidRPr="00441154">
        <w:rPr>
          <w:rFonts w:ascii="Century Gothic" w:hAnsi="Century Gothic"/>
          <w:sz w:val="24"/>
          <w:szCs w:val="24"/>
        </w:rPr>
        <w:t xml:space="preserve">to understand the </w:t>
      </w:r>
      <w:r w:rsidR="000D4407" w:rsidRPr="00441154">
        <w:rPr>
          <w:rFonts w:ascii="Century Gothic" w:hAnsi="Century Gothic"/>
          <w:sz w:val="24"/>
          <w:szCs w:val="24"/>
        </w:rPr>
        <w:t xml:space="preserve">voter restrictions </w:t>
      </w:r>
      <w:r w:rsidR="004D066E" w:rsidRPr="00441154">
        <w:rPr>
          <w:rFonts w:ascii="Century Gothic" w:hAnsi="Century Gothic"/>
          <w:sz w:val="24"/>
          <w:szCs w:val="24"/>
        </w:rPr>
        <w:t>of</w:t>
      </w:r>
      <w:r w:rsidR="000D4407" w:rsidRPr="00441154">
        <w:rPr>
          <w:rFonts w:ascii="Century Gothic" w:hAnsi="Century Gothic"/>
          <w:sz w:val="24"/>
          <w:szCs w:val="24"/>
        </w:rPr>
        <w:t xml:space="preserve"> the past </w:t>
      </w:r>
      <w:r w:rsidR="00B06514" w:rsidRPr="00441154">
        <w:rPr>
          <w:rFonts w:ascii="Century Gothic" w:hAnsi="Century Gothic"/>
          <w:sz w:val="24"/>
          <w:szCs w:val="24"/>
        </w:rPr>
        <w:t xml:space="preserve">and </w:t>
      </w:r>
      <w:r w:rsidR="000D5777" w:rsidRPr="00441154">
        <w:rPr>
          <w:rFonts w:ascii="Century Gothic" w:hAnsi="Century Gothic"/>
          <w:sz w:val="24"/>
          <w:szCs w:val="24"/>
        </w:rPr>
        <w:t xml:space="preserve">compare it with present voter restrictions in the </w:t>
      </w:r>
      <w:r w:rsidR="00441154">
        <w:rPr>
          <w:rFonts w:ascii="Century Gothic" w:hAnsi="Century Gothic"/>
          <w:sz w:val="24"/>
          <w:szCs w:val="24"/>
        </w:rPr>
        <w:t>“Restricted Voter Access” section</w:t>
      </w:r>
      <w:r w:rsidR="00B06514" w:rsidRPr="00441154">
        <w:rPr>
          <w:rFonts w:ascii="Century Gothic" w:hAnsi="Century Gothic"/>
          <w:sz w:val="24"/>
          <w:szCs w:val="24"/>
        </w:rPr>
        <w:t xml:space="preserve"> below</w:t>
      </w:r>
      <w:r w:rsidR="000D5777" w:rsidRPr="00441154">
        <w:rPr>
          <w:rFonts w:ascii="Century Gothic" w:hAnsi="Century Gothic"/>
          <w:sz w:val="24"/>
          <w:szCs w:val="24"/>
        </w:rPr>
        <w:t>.</w:t>
      </w:r>
      <w:bookmarkStart w:id="16" w:name="_Hlk95813609"/>
    </w:p>
    <w:p w14:paraId="78942117" w14:textId="65318253" w:rsidR="00D042E0" w:rsidRPr="00491A63" w:rsidRDefault="00705FF4" w:rsidP="00D24465">
      <w:pPr>
        <w:pStyle w:val="Heading4"/>
      </w:pPr>
      <w:r w:rsidRPr="00491A63">
        <w:t>R</w:t>
      </w:r>
      <w:r w:rsidR="00B750C3" w:rsidRPr="00491A63">
        <w:t xml:space="preserve">epresentation of </w:t>
      </w:r>
      <w:r w:rsidR="00AC16C3" w:rsidRPr="00491A63">
        <w:t>W</w:t>
      </w:r>
      <w:r w:rsidR="00B750C3" w:rsidRPr="00491A63">
        <w:t xml:space="preserve">omen in the U.S. Congress </w:t>
      </w:r>
      <w:r w:rsidR="00BB3707">
        <w:t xml:space="preserve">(2022) </w:t>
      </w:r>
      <w:r w:rsidR="00B750C3" w:rsidRPr="00491A63">
        <w:t>and California State Legislature</w:t>
      </w:r>
      <w:r w:rsidR="00BB3707">
        <w:t xml:space="preserve"> (202</w:t>
      </w:r>
      <w:r w:rsidR="00CE4646">
        <w:t>1-2022 session</w:t>
      </w:r>
      <w:r w:rsidR="00BB3707">
        <w:t>)</w:t>
      </w:r>
    </w:p>
    <w:p w14:paraId="7A0AA782" w14:textId="48C6400D" w:rsidR="00FE66C6" w:rsidRPr="00491A63" w:rsidRDefault="00FE66C6" w:rsidP="00491A63">
      <w:pPr>
        <w:pStyle w:val="Heading5"/>
      </w:pPr>
      <w:r w:rsidRPr="00491A63">
        <w:t xml:space="preserve">Women </w:t>
      </w:r>
      <w:r w:rsidR="00AC16C3" w:rsidRPr="00491A63">
        <w:t>P</w:t>
      </w:r>
      <w:r w:rsidRPr="00491A63">
        <w:t>oliticians in the U.S. Congress</w:t>
      </w:r>
    </w:p>
    <w:p w14:paraId="71A53D42" w14:textId="39487327" w:rsidR="00FE66C6" w:rsidRPr="00A12CE4" w:rsidRDefault="00D420F1" w:rsidP="00FE66C6">
      <w:pPr>
        <w:pStyle w:val="ListParagraph"/>
        <w:numPr>
          <w:ilvl w:val="0"/>
          <w:numId w:val="9"/>
        </w:numPr>
        <w:rPr>
          <w:rFonts w:ascii="Century Gothic" w:hAnsi="Century Gothic"/>
          <w:sz w:val="24"/>
          <w:szCs w:val="24"/>
        </w:rPr>
      </w:pPr>
      <w:r w:rsidRPr="00A12CE4">
        <w:rPr>
          <w:rFonts w:ascii="Century Gothic" w:hAnsi="Century Gothic"/>
          <w:sz w:val="24"/>
          <w:szCs w:val="24"/>
        </w:rPr>
        <w:t>Total n</w:t>
      </w:r>
      <w:r w:rsidR="004335BA" w:rsidRPr="00A12CE4">
        <w:rPr>
          <w:rFonts w:ascii="Century Gothic" w:hAnsi="Century Gothic"/>
          <w:sz w:val="24"/>
          <w:szCs w:val="24"/>
        </w:rPr>
        <w:t>umber of seats</w:t>
      </w:r>
      <w:r w:rsidR="00B82440" w:rsidRPr="00A12CE4">
        <w:rPr>
          <w:rFonts w:ascii="Century Gothic" w:hAnsi="Century Gothic"/>
          <w:sz w:val="24"/>
          <w:szCs w:val="24"/>
        </w:rPr>
        <w:t xml:space="preserve"> </w:t>
      </w:r>
      <w:r w:rsidR="002F5B31">
        <w:rPr>
          <w:rFonts w:ascii="Century Gothic" w:hAnsi="Century Gothic"/>
          <w:sz w:val="24"/>
          <w:szCs w:val="24"/>
        </w:rPr>
        <w:t xml:space="preserve">held </w:t>
      </w:r>
      <w:r w:rsidR="00B82440" w:rsidRPr="00A12CE4">
        <w:rPr>
          <w:rFonts w:ascii="Century Gothic" w:hAnsi="Century Gothic"/>
          <w:sz w:val="24"/>
          <w:szCs w:val="24"/>
        </w:rPr>
        <w:t xml:space="preserve">by </w:t>
      </w:r>
      <w:r w:rsidR="004335BA" w:rsidRPr="00A12CE4">
        <w:rPr>
          <w:rFonts w:ascii="Century Gothic" w:hAnsi="Century Gothic"/>
          <w:sz w:val="24"/>
          <w:szCs w:val="24"/>
        </w:rPr>
        <w:t>wome</w:t>
      </w:r>
      <w:r w:rsidR="00B82440" w:rsidRPr="00A12CE4">
        <w:rPr>
          <w:rFonts w:ascii="Century Gothic" w:hAnsi="Century Gothic"/>
          <w:sz w:val="24"/>
          <w:szCs w:val="24"/>
        </w:rPr>
        <w:t xml:space="preserve">n in the </w:t>
      </w:r>
      <w:r w:rsidR="004335BA" w:rsidRPr="00A12CE4">
        <w:rPr>
          <w:rFonts w:ascii="Century Gothic" w:hAnsi="Century Gothic"/>
          <w:sz w:val="24"/>
          <w:szCs w:val="24"/>
        </w:rPr>
        <w:t>U</w:t>
      </w:r>
      <w:r w:rsidR="00B82440" w:rsidRPr="00A12CE4">
        <w:rPr>
          <w:rFonts w:ascii="Century Gothic" w:hAnsi="Century Gothic"/>
          <w:sz w:val="24"/>
          <w:szCs w:val="24"/>
        </w:rPr>
        <w:t>.</w:t>
      </w:r>
      <w:r w:rsidR="004335BA" w:rsidRPr="00A12CE4">
        <w:rPr>
          <w:rFonts w:ascii="Century Gothic" w:hAnsi="Century Gothic"/>
          <w:sz w:val="24"/>
          <w:szCs w:val="24"/>
        </w:rPr>
        <w:t>S</w:t>
      </w:r>
      <w:r w:rsidR="00B82440" w:rsidRPr="00A12CE4">
        <w:rPr>
          <w:rFonts w:ascii="Century Gothic" w:hAnsi="Century Gothic"/>
          <w:sz w:val="24"/>
          <w:szCs w:val="24"/>
        </w:rPr>
        <w:t>.</w:t>
      </w:r>
      <w:r w:rsidR="004335BA" w:rsidRPr="00A12CE4">
        <w:rPr>
          <w:rFonts w:ascii="Century Gothic" w:hAnsi="Century Gothic"/>
          <w:sz w:val="24"/>
          <w:szCs w:val="24"/>
        </w:rPr>
        <w:t xml:space="preserve"> Congress</w:t>
      </w:r>
      <w:r w:rsidR="002364A5" w:rsidRPr="00A12CE4">
        <w:rPr>
          <w:rFonts w:ascii="Century Gothic" w:hAnsi="Century Gothic"/>
          <w:sz w:val="24"/>
          <w:szCs w:val="24"/>
        </w:rPr>
        <w:t>: 145 of 535</w:t>
      </w:r>
      <w:r w:rsidR="00B82440" w:rsidRPr="00A12CE4">
        <w:rPr>
          <w:rFonts w:ascii="Century Gothic" w:hAnsi="Century Gothic"/>
          <w:sz w:val="24"/>
          <w:szCs w:val="24"/>
        </w:rPr>
        <w:t xml:space="preserve"> (27%)</w:t>
      </w:r>
    </w:p>
    <w:p w14:paraId="63E1477A" w14:textId="2E6B79C1" w:rsidR="00FE66C6" w:rsidRPr="00A12CE4" w:rsidRDefault="00B82440" w:rsidP="00FE66C6">
      <w:pPr>
        <w:pStyle w:val="ListParagraph"/>
        <w:numPr>
          <w:ilvl w:val="0"/>
          <w:numId w:val="9"/>
        </w:numPr>
        <w:rPr>
          <w:rFonts w:ascii="Century Gothic" w:hAnsi="Century Gothic"/>
          <w:sz w:val="24"/>
          <w:szCs w:val="24"/>
        </w:rPr>
      </w:pPr>
      <w:r w:rsidRPr="00A12CE4">
        <w:rPr>
          <w:rFonts w:ascii="Century Gothic" w:hAnsi="Century Gothic"/>
          <w:sz w:val="24"/>
          <w:szCs w:val="24"/>
        </w:rPr>
        <w:t xml:space="preserve">Number of </w:t>
      </w:r>
      <w:r w:rsidR="00043967" w:rsidRPr="00A12CE4">
        <w:rPr>
          <w:rFonts w:ascii="Century Gothic" w:hAnsi="Century Gothic"/>
          <w:sz w:val="24"/>
          <w:szCs w:val="24"/>
        </w:rPr>
        <w:t>Caucasian</w:t>
      </w:r>
      <w:r w:rsidRPr="00A12CE4">
        <w:rPr>
          <w:rFonts w:ascii="Century Gothic" w:hAnsi="Century Gothic"/>
          <w:sz w:val="24"/>
          <w:szCs w:val="24"/>
        </w:rPr>
        <w:t xml:space="preserve"> women</w:t>
      </w:r>
      <w:r w:rsidR="00FE66C6" w:rsidRPr="00A12CE4">
        <w:rPr>
          <w:rFonts w:ascii="Century Gothic" w:hAnsi="Century Gothic"/>
          <w:sz w:val="24"/>
          <w:szCs w:val="24"/>
        </w:rPr>
        <w:t xml:space="preserve">: </w:t>
      </w:r>
      <w:r w:rsidRPr="00A12CE4">
        <w:rPr>
          <w:rFonts w:ascii="Century Gothic" w:hAnsi="Century Gothic"/>
          <w:sz w:val="24"/>
          <w:szCs w:val="24"/>
        </w:rPr>
        <w:t>95</w:t>
      </w:r>
    </w:p>
    <w:p w14:paraId="7C0D8505" w14:textId="77777777" w:rsidR="00FE66C6" w:rsidRPr="00A12CE4" w:rsidRDefault="00B82440" w:rsidP="00FE66C6">
      <w:pPr>
        <w:pStyle w:val="ListParagraph"/>
        <w:numPr>
          <w:ilvl w:val="0"/>
          <w:numId w:val="9"/>
        </w:numPr>
        <w:rPr>
          <w:rFonts w:ascii="Century Gothic" w:hAnsi="Century Gothic"/>
          <w:sz w:val="24"/>
          <w:szCs w:val="24"/>
        </w:rPr>
      </w:pPr>
      <w:r w:rsidRPr="00A12CE4">
        <w:rPr>
          <w:rFonts w:ascii="Century Gothic" w:hAnsi="Century Gothic"/>
          <w:sz w:val="24"/>
          <w:szCs w:val="24"/>
        </w:rPr>
        <w:t>Number of Asian American/Pacific Islander women</w:t>
      </w:r>
      <w:r w:rsidR="00FE66C6" w:rsidRPr="00A12CE4">
        <w:rPr>
          <w:rFonts w:ascii="Century Gothic" w:hAnsi="Century Gothic"/>
          <w:sz w:val="24"/>
          <w:szCs w:val="24"/>
        </w:rPr>
        <w:t xml:space="preserve">: </w:t>
      </w:r>
      <w:r w:rsidRPr="00A12CE4">
        <w:rPr>
          <w:rFonts w:ascii="Century Gothic" w:hAnsi="Century Gothic"/>
          <w:sz w:val="24"/>
          <w:szCs w:val="24"/>
        </w:rPr>
        <w:t>10</w:t>
      </w:r>
    </w:p>
    <w:p w14:paraId="535CC963" w14:textId="77777777" w:rsidR="00043967" w:rsidRPr="00A12CE4" w:rsidRDefault="00B82440" w:rsidP="00043967">
      <w:pPr>
        <w:pStyle w:val="ListParagraph"/>
        <w:numPr>
          <w:ilvl w:val="0"/>
          <w:numId w:val="9"/>
        </w:numPr>
        <w:rPr>
          <w:rFonts w:ascii="Century Gothic" w:hAnsi="Century Gothic"/>
          <w:sz w:val="24"/>
          <w:szCs w:val="24"/>
        </w:rPr>
      </w:pPr>
      <w:r w:rsidRPr="00A12CE4">
        <w:rPr>
          <w:rFonts w:ascii="Century Gothic" w:hAnsi="Century Gothic"/>
          <w:sz w:val="24"/>
          <w:szCs w:val="24"/>
        </w:rPr>
        <w:t>Number of African American women</w:t>
      </w:r>
      <w:r w:rsidR="00043967" w:rsidRPr="00A12CE4">
        <w:rPr>
          <w:rFonts w:ascii="Century Gothic" w:hAnsi="Century Gothic"/>
          <w:sz w:val="24"/>
          <w:szCs w:val="24"/>
        </w:rPr>
        <w:t xml:space="preserve">: </w:t>
      </w:r>
      <w:r w:rsidRPr="00A12CE4">
        <w:rPr>
          <w:rFonts w:ascii="Century Gothic" w:hAnsi="Century Gothic"/>
          <w:sz w:val="24"/>
          <w:szCs w:val="24"/>
        </w:rPr>
        <w:t>26</w:t>
      </w:r>
    </w:p>
    <w:p w14:paraId="1C50F908" w14:textId="77777777" w:rsidR="00043967" w:rsidRPr="00A12CE4" w:rsidRDefault="00B82440" w:rsidP="00043967">
      <w:pPr>
        <w:pStyle w:val="ListParagraph"/>
        <w:numPr>
          <w:ilvl w:val="0"/>
          <w:numId w:val="9"/>
        </w:numPr>
        <w:rPr>
          <w:rFonts w:ascii="Century Gothic" w:hAnsi="Century Gothic"/>
          <w:sz w:val="24"/>
          <w:szCs w:val="24"/>
        </w:rPr>
      </w:pPr>
      <w:r w:rsidRPr="00A12CE4">
        <w:rPr>
          <w:rFonts w:ascii="Century Gothic" w:hAnsi="Century Gothic"/>
          <w:sz w:val="24"/>
          <w:szCs w:val="24"/>
        </w:rPr>
        <w:t>Number of Latina women</w:t>
      </w:r>
      <w:r w:rsidR="00043967" w:rsidRPr="00A12CE4">
        <w:rPr>
          <w:rFonts w:ascii="Century Gothic" w:hAnsi="Century Gothic"/>
          <w:sz w:val="24"/>
          <w:szCs w:val="24"/>
        </w:rPr>
        <w:t xml:space="preserve">: </w:t>
      </w:r>
      <w:r w:rsidRPr="00A12CE4">
        <w:rPr>
          <w:rFonts w:ascii="Century Gothic" w:hAnsi="Century Gothic"/>
          <w:sz w:val="24"/>
          <w:szCs w:val="24"/>
        </w:rPr>
        <w:t>14</w:t>
      </w:r>
    </w:p>
    <w:p w14:paraId="484D9884" w14:textId="77777777" w:rsidR="00043967" w:rsidRPr="00A12CE4" w:rsidRDefault="00B82440" w:rsidP="00043967">
      <w:pPr>
        <w:pStyle w:val="ListParagraph"/>
        <w:numPr>
          <w:ilvl w:val="0"/>
          <w:numId w:val="9"/>
        </w:numPr>
        <w:rPr>
          <w:rFonts w:ascii="Century Gothic" w:hAnsi="Century Gothic"/>
          <w:sz w:val="24"/>
          <w:szCs w:val="24"/>
        </w:rPr>
      </w:pPr>
      <w:r w:rsidRPr="00A12CE4">
        <w:rPr>
          <w:rFonts w:ascii="Century Gothic" w:hAnsi="Century Gothic"/>
          <w:sz w:val="24"/>
          <w:szCs w:val="24"/>
        </w:rPr>
        <w:t>Number of Native American/Alaska Native/Native Hawaiian women</w:t>
      </w:r>
      <w:r w:rsidR="00043967" w:rsidRPr="00A12CE4">
        <w:rPr>
          <w:rFonts w:ascii="Century Gothic" w:hAnsi="Century Gothic"/>
          <w:sz w:val="24"/>
          <w:szCs w:val="24"/>
        </w:rPr>
        <w:t xml:space="preserve">: </w:t>
      </w:r>
      <w:r w:rsidRPr="00A12CE4">
        <w:rPr>
          <w:rFonts w:ascii="Century Gothic" w:hAnsi="Century Gothic"/>
          <w:sz w:val="24"/>
          <w:szCs w:val="24"/>
        </w:rPr>
        <w:t>1</w:t>
      </w:r>
    </w:p>
    <w:p w14:paraId="0A108B2D" w14:textId="0FBE2B5B" w:rsidR="002364A5" w:rsidRPr="00A12CE4" w:rsidRDefault="00B82440" w:rsidP="00043967">
      <w:pPr>
        <w:pStyle w:val="ListParagraph"/>
        <w:numPr>
          <w:ilvl w:val="0"/>
          <w:numId w:val="9"/>
        </w:numPr>
        <w:rPr>
          <w:rFonts w:ascii="Century Gothic" w:hAnsi="Century Gothic"/>
          <w:sz w:val="24"/>
          <w:szCs w:val="24"/>
        </w:rPr>
      </w:pPr>
      <w:r w:rsidRPr="00A12CE4">
        <w:rPr>
          <w:rFonts w:ascii="Century Gothic" w:hAnsi="Century Gothic"/>
          <w:sz w:val="24"/>
          <w:szCs w:val="24"/>
        </w:rPr>
        <w:t>Number of Middle Eastern/North African women</w:t>
      </w:r>
      <w:r w:rsidR="00043967" w:rsidRPr="00A12CE4">
        <w:rPr>
          <w:rFonts w:ascii="Century Gothic" w:hAnsi="Century Gothic"/>
          <w:sz w:val="24"/>
          <w:szCs w:val="24"/>
        </w:rPr>
        <w:t xml:space="preserve">: </w:t>
      </w:r>
      <w:r w:rsidRPr="00A12CE4">
        <w:rPr>
          <w:rFonts w:ascii="Century Gothic" w:hAnsi="Century Gothic"/>
          <w:sz w:val="24"/>
          <w:szCs w:val="24"/>
        </w:rPr>
        <w:t>1</w:t>
      </w:r>
    </w:p>
    <w:bookmarkEnd w:id="16"/>
    <w:p w14:paraId="08AD0FBF" w14:textId="5A0EBF5C" w:rsidR="00043967" w:rsidRPr="00491A63" w:rsidRDefault="00043967" w:rsidP="00491A63">
      <w:pPr>
        <w:pStyle w:val="Heading5"/>
      </w:pPr>
      <w:r w:rsidRPr="00491A63">
        <w:t>Women politicians in the California State Legislature</w:t>
      </w:r>
    </w:p>
    <w:p w14:paraId="7241B5D3" w14:textId="4DF62A0A" w:rsidR="00043967" w:rsidRPr="00043967" w:rsidRDefault="00043967" w:rsidP="00043967">
      <w:pPr>
        <w:pStyle w:val="ListParagraph"/>
        <w:numPr>
          <w:ilvl w:val="0"/>
          <w:numId w:val="9"/>
        </w:numPr>
        <w:rPr>
          <w:rFonts w:ascii="Century Gothic" w:hAnsi="Century Gothic"/>
          <w:sz w:val="24"/>
          <w:szCs w:val="24"/>
        </w:rPr>
      </w:pPr>
      <w:r w:rsidRPr="00043967">
        <w:rPr>
          <w:rFonts w:ascii="Century Gothic" w:hAnsi="Century Gothic"/>
          <w:sz w:val="24"/>
          <w:szCs w:val="24"/>
        </w:rPr>
        <w:t xml:space="preserve">Total number of seats </w:t>
      </w:r>
      <w:r w:rsidR="002F5B31">
        <w:rPr>
          <w:rFonts w:ascii="Century Gothic" w:hAnsi="Century Gothic"/>
          <w:sz w:val="24"/>
          <w:szCs w:val="24"/>
        </w:rPr>
        <w:t xml:space="preserve">held </w:t>
      </w:r>
      <w:r w:rsidRPr="00043967">
        <w:rPr>
          <w:rFonts w:ascii="Century Gothic" w:hAnsi="Century Gothic"/>
          <w:sz w:val="24"/>
          <w:szCs w:val="24"/>
        </w:rPr>
        <w:t xml:space="preserve">by women in the </w:t>
      </w:r>
      <w:r w:rsidR="00B92103">
        <w:rPr>
          <w:rFonts w:ascii="Century Gothic" w:hAnsi="Century Gothic"/>
          <w:sz w:val="24"/>
          <w:szCs w:val="24"/>
        </w:rPr>
        <w:t>California State Legislature</w:t>
      </w:r>
      <w:r w:rsidRPr="00043967">
        <w:rPr>
          <w:rFonts w:ascii="Century Gothic" w:hAnsi="Century Gothic"/>
          <w:sz w:val="24"/>
          <w:szCs w:val="24"/>
        </w:rPr>
        <w:t>: 38 of 120 (32%)</w:t>
      </w:r>
    </w:p>
    <w:p w14:paraId="5DE95CA2" w14:textId="0691B4C1" w:rsidR="00043967" w:rsidRPr="00043967" w:rsidRDefault="00043967" w:rsidP="00043967">
      <w:pPr>
        <w:pStyle w:val="ListParagraph"/>
        <w:numPr>
          <w:ilvl w:val="0"/>
          <w:numId w:val="9"/>
        </w:numPr>
        <w:rPr>
          <w:rFonts w:ascii="Century Gothic" w:hAnsi="Century Gothic"/>
          <w:sz w:val="24"/>
          <w:szCs w:val="24"/>
        </w:rPr>
      </w:pPr>
      <w:r w:rsidRPr="00043967">
        <w:rPr>
          <w:rFonts w:ascii="Century Gothic" w:hAnsi="Century Gothic"/>
          <w:sz w:val="24"/>
          <w:szCs w:val="24"/>
        </w:rPr>
        <w:t>Number of Caucasian women: 15</w:t>
      </w:r>
    </w:p>
    <w:p w14:paraId="5C938BCA" w14:textId="1ED00E02" w:rsidR="00043967" w:rsidRPr="00043967" w:rsidRDefault="00043967" w:rsidP="00043967">
      <w:pPr>
        <w:pStyle w:val="ListParagraph"/>
        <w:numPr>
          <w:ilvl w:val="0"/>
          <w:numId w:val="9"/>
        </w:numPr>
        <w:rPr>
          <w:rFonts w:ascii="Century Gothic" w:hAnsi="Century Gothic"/>
          <w:sz w:val="24"/>
          <w:szCs w:val="24"/>
        </w:rPr>
      </w:pPr>
      <w:r w:rsidRPr="00043967">
        <w:rPr>
          <w:rFonts w:ascii="Century Gothic" w:hAnsi="Century Gothic"/>
          <w:sz w:val="24"/>
          <w:szCs w:val="24"/>
        </w:rPr>
        <w:t>Number of Asian American/Pacific Islander women: 1</w:t>
      </w:r>
    </w:p>
    <w:p w14:paraId="2366B587" w14:textId="46EFD1BC" w:rsidR="00043967" w:rsidRPr="00043967" w:rsidRDefault="00043967" w:rsidP="00043967">
      <w:pPr>
        <w:pStyle w:val="ListParagraph"/>
        <w:numPr>
          <w:ilvl w:val="0"/>
          <w:numId w:val="9"/>
        </w:numPr>
        <w:rPr>
          <w:rFonts w:ascii="Century Gothic" w:hAnsi="Century Gothic"/>
          <w:sz w:val="24"/>
          <w:szCs w:val="24"/>
        </w:rPr>
      </w:pPr>
      <w:r w:rsidRPr="00043967">
        <w:rPr>
          <w:rFonts w:ascii="Century Gothic" w:hAnsi="Century Gothic"/>
          <w:sz w:val="24"/>
          <w:szCs w:val="24"/>
        </w:rPr>
        <w:t>Number of African American women: 3</w:t>
      </w:r>
    </w:p>
    <w:p w14:paraId="364EBA29" w14:textId="3DBA7FCB" w:rsidR="00043967" w:rsidRPr="00043967" w:rsidRDefault="00043967" w:rsidP="00043967">
      <w:pPr>
        <w:pStyle w:val="ListParagraph"/>
        <w:numPr>
          <w:ilvl w:val="0"/>
          <w:numId w:val="9"/>
        </w:numPr>
        <w:rPr>
          <w:rFonts w:ascii="Century Gothic" w:hAnsi="Century Gothic"/>
          <w:sz w:val="24"/>
          <w:szCs w:val="24"/>
        </w:rPr>
      </w:pPr>
      <w:r w:rsidRPr="00043967">
        <w:rPr>
          <w:rFonts w:ascii="Century Gothic" w:hAnsi="Century Gothic"/>
          <w:sz w:val="24"/>
          <w:szCs w:val="24"/>
        </w:rPr>
        <w:t>Number of Latina women: 19</w:t>
      </w:r>
    </w:p>
    <w:p w14:paraId="054880A1" w14:textId="4E21D5F9" w:rsidR="00043967" w:rsidRPr="00043967" w:rsidRDefault="00043967" w:rsidP="00043967">
      <w:pPr>
        <w:pStyle w:val="ListParagraph"/>
        <w:numPr>
          <w:ilvl w:val="0"/>
          <w:numId w:val="9"/>
        </w:numPr>
        <w:rPr>
          <w:rFonts w:ascii="Century Gothic" w:hAnsi="Century Gothic"/>
          <w:sz w:val="24"/>
          <w:szCs w:val="24"/>
        </w:rPr>
      </w:pPr>
      <w:r w:rsidRPr="00043967">
        <w:rPr>
          <w:rFonts w:ascii="Century Gothic" w:hAnsi="Century Gothic"/>
          <w:sz w:val="24"/>
          <w:szCs w:val="24"/>
        </w:rPr>
        <w:t>Number of Native American/Alaska Native/Native Hawaiian women: 0</w:t>
      </w:r>
    </w:p>
    <w:p w14:paraId="4614EE30" w14:textId="62DA4D00" w:rsidR="00043967" w:rsidRPr="00043967" w:rsidRDefault="00043967" w:rsidP="00043967">
      <w:pPr>
        <w:pStyle w:val="ListParagraph"/>
        <w:numPr>
          <w:ilvl w:val="0"/>
          <w:numId w:val="9"/>
        </w:numPr>
        <w:rPr>
          <w:rFonts w:ascii="Century Gothic" w:hAnsi="Century Gothic"/>
          <w:sz w:val="24"/>
          <w:szCs w:val="24"/>
        </w:rPr>
      </w:pPr>
      <w:r w:rsidRPr="00043967">
        <w:rPr>
          <w:rFonts w:ascii="Century Gothic" w:hAnsi="Century Gothic"/>
          <w:sz w:val="24"/>
          <w:szCs w:val="24"/>
        </w:rPr>
        <w:t>Number of Middle Eastern/North African women: 0</w:t>
      </w:r>
    </w:p>
    <w:p w14:paraId="49299589" w14:textId="2403ECD4" w:rsidR="00441154" w:rsidRPr="00600A2C" w:rsidRDefault="00600A2C" w:rsidP="009152AF">
      <w:pPr>
        <w:rPr>
          <w:rFonts w:ascii="Century Gothic" w:hAnsi="Century Gothic"/>
          <w:sz w:val="24"/>
          <w:szCs w:val="24"/>
        </w:rPr>
      </w:pPr>
      <w:r w:rsidRPr="007A2ACA">
        <w:rPr>
          <w:rFonts w:ascii="Century Gothic" w:hAnsi="Century Gothic"/>
          <w:sz w:val="24"/>
          <w:szCs w:val="24"/>
        </w:rPr>
        <w:t>Source</w:t>
      </w:r>
      <w:r>
        <w:rPr>
          <w:rFonts w:ascii="Century Gothic" w:hAnsi="Century Gothic"/>
          <w:sz w:val="24"/>
          <w:szCs w:val="24"/>
        </w:rPr>
        <w:t>s</w:t>
      </w:r>
      <w:r w:rsidRPr="007A2ACA">
        <w:rPr>
          <w:rFonts w:ascii="Century Gothic" w:hAnsi="Century Gothic"/>
          <w:sz w:val="24"/>
          <w:szCs w:val="24"/>
        </w:rPr>
        <w:t xml:space="preserve">: </w:t>
      </w:r>
      <w:hyperlink r:id="rId16" w:tooltip="https://cawp.rutgers.edu/facts/current-numbers/women-elective-office-2022" w:history="1">
        <w:r w:rsidRPr="007A2ACA">
          <w:rPr>
            <w:rStyle w:val="Hyperlink"/>
            <w:rFonts w:ascii="Century Gothic" w:hAnsi="Century Gothic"/>
            <w:sz w:val="24"/>
            <w:szCs w:val="24"/>
          </w:rPr>
          <w:t>Center for American Women and Politics</w:t>
        </w:r>
      </w:hyperlink>
      <w:r w:rsidRPr="007A2ACA">
        <w:rPr>
          <w:rFonts w:ascii="Century Gothic" w:hAnsi="Century Gothic"/>
          <w:sz w:val="24"/>
          <w:szCs w:val="24"/>
        </w:rPr>
        <w:t xml:space="preserve"> and </w:t>
      </w:r>
      <w:hyperlink r:id="rId17" w:tooltip="https://public.tableau.com/views/LegislativeDemographics2021-22/MainView?:showVizHome=no" w:history="1">
        <w:r w:rsidRPr="00140EE7">
          <w:rPr>
            <w:rStyle w:val="Hyperlink"/>
            <w:rFonts w:ascii="Century Gothic" w:hAnsi="Century Gothic"/>
            <w:sz w:val="24"/>
            <w:szCs w:val="24"/>
          </w:rPr>
          <w:t>California State Library</w:t>
        </w:r>
      </w:hyperlink>
    </w:p>
    <w:p w14:paraId="1250FA7D" w14:textId="1D7F589B" w:rsidR="009152AF" w:rsidRPr="00D24465" w:rsidRDefault="009152AF" w:rsidP="00D24465">
      <w:pPr>
        <w:pStyle w:val="Heading4"/>
      </w:pPr>
      <w:r w:rsidRPr="00D24465">
        <w:t xml:space="preserve">Restricted </w:t>
      </w:r>
      <w:r w:rsidR="00FC2794" w:rsidRPr="00D24465">
        <w:t>V</w:t>
      </w:r>
      <w:r w:rsidRPr="00D24465">
        <w:t xml:space="preserve">oter </w:t>
      </w:r>
      <w:r w:rsidR="00FC2794" w:rsidRPr="00D24465">
        <w:t>A</w:t>
      </w:r>
      <w:r w:rsidRPr="00D24465">
        <w:t xml:space="preserve">ccess </w:t>
      </w:r>
    </w:p>
    <w:p w14:paraId="47A6436F" w14:textId="36F9FB33" w:rsidR="009152AF" w:rsidRPr="00823999" w:rsidRDefault="009152AF" w:rsidP="009152AF">
      <w:pPr>
        <w:pStyle w:val="ListParagraph"/>
        <w:numPr>
          <w:ilvl w:val="0"/>
          <w:numId w:val="6"/>
        </w:numPr>
        <w:rPr>
          <w:rFonts w:ascii="Century Gothic" w:hAnsi="Century Gothic"/>
          <w:b/>
          <w:bCs/>
          <w:sz w:val="24"/>
          <w:szCs w:val="24"/>
        </w:rPr>
      </w:pPr>
      <w:r w:rsidRPr="009152AF">
        <w:rPr>
          <w:rFonts w:ascii="Century Gothic" w:hAnsi="Century Gothic"/>
          <w:b/>
          <w:bCs/>
          <w:sz w:val="24"/>
          <w:szCs w:val="24"/>
        </w:rPr>
        <w:lastRenderedPageBreak/>
        <w:t>2013</w:t>
      </w:r>
      <w:r w:rsidRPr="009152AF">
        <w:rPr>
          <w:rFonts w:ascii="Century Gothic" w:hAnsi="Century Gothic"/>
          <w:sz w:val="24"/>
          <w:szCs w:val="24"/>
        </w:rPr>
        <w:t xml:space="preserve">: Supreme Court rules that parts of Voting Rights Act of 1965 are unconstitutional. As a result, several states with a history of voter discrimination do not have to get preclearance from the Department of Justice if they want to change their voting laws. </w:t>
      </w:r>
    </w:p>
    <w:p w14:paraId="2F26A8CC" w14:textId="7C4733D7" w:rsidR="00823999" w:rsidRPr="00A12CE4" w:rsidRDefault="00823999" w:rsidP="00823999">
      <w:pPr>
        <w:pStyle w:val="ListParagraph"/>
        <w:numPr>
          <w:ilvl w:val="1"/>
          <w:numId w:val="6"/>
        </w:numPr>
        <w:rPr>
          <w:rFonts w:ascii="Century Gothic" w:hAnsi="Century Gothic"/>
          <w:sz w:val="24"/>
          <w:szCs w:val="24"/>
        </w:rPr>
      </w:pPr>
      <w:r w:rsidRPr="00A12CE4">
        <w:rPr>
          <w:rFonts w:ascii="Century Gothic" w:hAnsi="Century Gothic"/>
          <w:sz w:val="24"/>
          <w:szCs w:val="24"/>
        </w:rPr>
        <w:t>This ruling weakened Voting Rights Act of 1965 and made it easier for states to pass restrictive voting laws.</w:t>
      </w:r>
    </w:p>
    <w:p w14:paraId="473C99F9" w14:textId="7DE819C4" w:rsidR="00AF3138" w:rsidRPr="00A12CE4" w:rsidRDefault="009152AF" w:rsidP="00567AE8">
      <w:pPr>
        <w:pStyle w:val="ListParagraph"/>
        <w:numPr>
          <w:ilvl w:val="0"/>
          <w:numId w:val="6"/>
        </w:numPr>
        <w:rPr>
          <w:rFonts w:ascii="Century Gothic" w:hAnsi="Century Gothic"/>
          <w:sz w:val="24"/>
          <w:szCs w:val="24"/>
        </w:rPr>
      </w:pPr>
      <w:r w:rsidRPr="00A12CE4">
        <w:rPr>
          <w:rFonts w:ascii="Century Gothic" w:hAnsi="Century Gothic"/>
          <w:b/>
          <w:bCs/>
          <w:sz w:val="24"/>
          <w:szCs w:val="24"/>
        </w:rPr>
        <w:t>2021</w:t>
      </w:r>
      <w:r w:rsidRPr="00A12CE4">
        <w:rPr>
          <w:rFonts w:ascii="Century Gothic" w:hAnsi="Century Gothic"/>
          <w:sz w:val="24"/>
          <w:szCs w:val="24"/>
        </w:rPr>
        <w:t xml:space="preserve">: After the Presidential election of 2020, several states passed restrictive voting laws such as ID requirements, penalties, </w:t>
      </w:r>
      <w:r w:rsidR="00685071" w:rsidRPr="00A12CE4">
        <w:rPr>
          <w:rFonts w:ascii="Century Gothic" w:hAnsi="Century Gothic"/>
          <w:sz w:val="24"/>
          <w:szCs w:val="24"/>
        </w:rPr>
        <w:t xml:space="preserve">and </w:t>
      </w:r>
      <w:r w:rsidRPr="00A12CE4">
        <w:rPr>
          <w:rFonts w:ascii="Century Gothic" w:hAnsi="Century Gothic"/>
          <w:sz w:val="24"/>
          <w:szCs w:val="24"/>
        </w:rPr>
        <w:t>restrictions on mail</w:t>
      </w:r>
      <w:r w:rsidR="003D3BC4" w:rsidRPr="00A12CE4">
        <w:rPr>
          <w:rFonts w:ascii="Century Gothic" w:hAnsi="Century Gothic"/>
          <w:sz w:val="24"/>
          <w:szCs w:val="24"/>
        </w:rPr>
        <w:t xml:space="preserve">-in </w:t>
      </w:r>
      <w:r w:rsidRPr="00A12CE4">
        <w:rPr>
          <w:rFonts w:ascii="Century Gothic" w:hAnsi="Century Gothic"/>
          <w:sz w:val="24"/>
          <w:szCs w:val="24"/>
        </w:rPr>
        <w:t>voting</w:t>
      </w:r>
      <w:r w:rsidR="00685071" w:rsidRPr="00A12CE4">
        <w:rPr>
          <w:rFonts w:ascii="Century Gothic" w:hAnsi="Century Gothic"/>
          <w:sz w:val="24"/>
          <w:szCs w:val="24"/>
        </w:rPr>
        <w:t>.</w:t>
      </w:r>
    </w:p>
    <w:p w14:paraId="4C316100" w14:textId="52536466" w:rsidR="00823999" w:rsidRPr="00823999" w:rsidRDefault="00823999" w:rsidP="00823999">
      <w:pPr>
        <w:pStyle w:val="ListParagraph"/>
        <w:numPr>
          <w:ilvl w:val="0"/>
          <w:numId w:val="6"/>
        </w:numPr>
        <w:rPr>
          <w:rFonts w:ascii="Century Gothic" w:hAnsi="Century Gothic"/>
          <w:color w:val="FF0000"/>
          <w:sz w:val="24"/>
          <w:szCs w:val="24"/>
        </w:rPr>
      </w:pPr>
      <w:r w:rsidRPr="00A12CE4">
        <w:rPr>
          <w:rFonts w:ascii="Century Gothic" w:hAnsi="Century Gothic"/>
          <w:sz w:val="24"/>
          <w:szCs w:val="24"/>
        </w:rPr>
        <w:t xml:space="preserve">According to </w:t>
      </w:r>
      <w:hyperlink r:id="rId18" w:tooltip="https://www.brennancenter.org/our-work/research-reports/impact-voter-suppression-communities-color" w:history="1">
        <w:r w:rsidRPr="00A12CE4">
          <w:rPr>
            <w:rStyle w:val="Hyperlink"/>
            <w:rFonts w:ascii="Century Gothic" w:hAnsi="Century Gothic"/>
            <w:color w:val="auto"/>
            <w:sz w:val="24"/>
            <w:szCs w:val="24"/>
          </w:rPr>
          <w:t>several scholarly studies</w:t>
        </w:r>
      </w:hyperlink>
      <w:r w:rsidRPr="00A12CE4">
        <w:rPr>
          <w:rFonts w:ascii="Century Gothic" w:hAnsi="Century Gothic"/>
          <w:sz w:val="24"/>
          <w:szCs w:val="24"/>
        </w:rPr>
        <w:t xml:space="preserve">, these laws disproportionately affect communities of color. </w:t>
      </w:r>
    </w:p>
    <w:p w14:paraId="79A0AC75" w14:textId="3E314B40" w:rsidR="00441154" w:rsidRPr="00476029" w:rsidRDefault="00441154" w:rsidP="00D24465">
      <w:pPr>
        <w:pStyle w:val="Heading4"/>
      </w:pPr>
      <w:r w:rsidRPr="00476029">
        <w:t>Questions</w:t>
      </w:r>
    </w:p>
    <w:p w14:paraId="260A9AD3" w14:textId="245C7F09" w:rsidR="001C004D" w:rsidRDefault="00640625" w:rsidP="00640625">
      <w:pPr>
        <w:pStyle w:val="ListParagraph"/>
        <w:numPr>
          <w:ilvl w:val="0"/>
          <w:numId w:val="4"/>
        </w:numPr>
        <w:rPr>
          <w:rFonts w:ascii="Century Gothic" w:hAnsi="Century Gothic"/>
          <w:sz w:val="24"/>
          <w:szCs w:val="24"/>
        </w:rPr>
      </w:pPr>
      <w:r>
        <w:rPr>
          <w:rFonts w:ascii="Century Gothic" w:hAnsi="Century Gothic"/>
          <w:sz w:val="24"/>
          <w:szCs w:val="24"/>
        </w:rPr>
        <w:t xml:space="preserve">What were the challenges faced by women of color in the </w:t>
      </w:r>
      <w:r w:rsidR="00441154">
        <w:rPr>
          <w:rFonts w:ascii="Century Gothic" w:hAnsi="Century Gothic"/>
          <w:sz w:val="24"/>
          <w:szCs w:val="24"/>
        </w:rPr>
        <w:t xml:space="preserve">Women’s </w:t>
      </w:r>
      <w:r>
        <w:rPr>
          <w:rFonts w:ascii="Century Gothic" w:hAnsi="Century Gothic"/>
          <w:sz w:val="24"/>
          <w:szCs w:val="24"/>
        </w:rPr>
        <w:t xml:space="preserve">Suffrage </w:t>
      </w:r>
      <w:r w:rsidR="00441154">
        <w:rPr>
          <w:rFonts w:ascii="Century Gothic" w:hAnsi="Century Gothic"/>
          <w:sz w:val="24"/>
          <w:szCs w:val="24"/>
        </w:rPr>
        <w:t>M</w:t>
      </w:r>
      <w:r>
        <w:rPr>
          <w:rFonts w:ascii="Century Gothic" w:hAnsi="Century Gothic"/>
          <w:sz w:val="24"/>
          <w:szCs w:val="24"/>
        </w:rPr>
        <w:t>ovement?</w:t>
      </w:r>
    </w:p>
    <w:p w14:paraId="5A5A5A5E" w14:textId="46DB3DB0" w:rsidR="00A220DC" w:rsidRPr="000943DB" w:rsidRDefault="00640625" w:rsidP="000943DB">
      <w:pPr>
        <w:pStyle w:val="ListParagraph"/>
        <w:numPr>
          <w:ilvl w:val="0"/>
          <w:numId w:val="4"/>
        </w:numPr>
        <w:rPr>
          <w:rFonts w:ascii="Century Gothic" w:hAnsi="Century Gothic"/>
          <w:sz w:val="24"/>
          <w:szCs w:val="24"/>
        </w:rPr>
      </w:pPr>
      <w:r w:rsidRPr="00640625">
        <w:rPr>
          <w:rFonts w:ascii="Century Gothic" w:hAnsi="Century Gothic"/>
          <w:sz w:val="24"/>
          <w:szCs w:val="24"/>
        </w:rPr>
        <w:t xml:space="preserve">How does the legacy </w:t>
      </w:r>
      <w:r w:rsidRPr="00093B73">
        <w:rPr>
          <w:rFonts w:ascii="Century Gothic" w:hAnsi="Century Gothic"/>
          <w:sz w:val="24"/>
          <w:szCs w:val="24"/>
        </w:rPr>
        <w:t xml:space="preserve">of </w:t>
      </w:r>
      <w:r w:rsidR="006D2959" w:rsidRPr="00093B73">
        <w:rPr>
          <w:rFonts w:ascii="Century Gothic" w:hAnsi="Century Gothic"/>
          <w:sz w:val="24"/>
          <w:szCs w:val="24"/>
        </w:rPr>
        <w:t xml:space="preserve">the </w:t>
      </w:r>
      <w:r w:rsidRPr="00093B73">
        <w:rPr>
          <w:rFonts w:ascii="Century Gothic" w:hAnsi="Century Gothic"/>
          <w:sz w:val="24"/>
          <w:szCs w:val="24"/>
        </w:rPr>
        <w:t xml:space="preserve">past still affect the participation of women of color in politics? </w:t>
      </w:r>
      <w:r w:rsidR="00A220DC" w:rsidRPr="000943DB">
        <w:rPr>
          <w:rFonts w:ascii="Century Gothic" w:hAnsi="Century Gothic"/>
          <w:sz w:val="24"/>
          <w:szCs w:val="24"/>
        </w:rPr>
        <w:t>How can we address this issue?</w:t>
      </w:r>
    </w:p>
    <w:p w14:paraId="4AE60C11" w14:textId="70C4058A" w:rsidR="00BE04C7" w:rsidRPr="000943DB" w:rsidRDefault="00640625" w:rsidP="000943DB">
      <w:pPr>
        <w:pStyle w:val="ListParagraph"/>
        <w:numPr>
          <w:ilvl w:val="0"/>
          <w:numId w:val="4"/>
        </w:numPr>
        <w:rPr>
          <w:rFonts w:ascii="Century Gothic" w:hAnsi="Century Gothic"/>
          <w:sz w:val="24"/>
          <w:szCs w:val="24"/>
        </w:rPr>
      </w:pPr>
      <w:r w:rsidRPr="00640625">
        <w:rPr>
          <w:rFonts w:ascii="Century Gothic" w:hAnsi="Century Gothic"/>
          <w:sz w:val="24"/>
          <w:szCs w:val="24"/>
        </w:rPr>
        <w:t xml:space="preserve">How are </w:t>
      </w:r>
      <w:r>
        <w:rPr>
          <w:rFonts w:ascii="Century Gothic" w:hAnsi="Century Gothic"/>
          <w:sz w:val="24"/>
          <w:szCs w:val="24"/>
        </w:rPr>
        <w:t xml:space="preserve">voting restrictions </w:t>
      </w:r>
      <w:r w:rsidRPr="00640625">
        <w:rPr>
          <w:rFonts w:ascii="Century Gothic" w:hAnsi="Century Gothic"/>
          <w:sz w:val="24"/>
          <w:szCs w:val="24"/>
        </w:rPr>
        <w:t xml:space="preserve">today different from those in the 19th and first half of the 20th century? </w:t>
      </w:r>
      <w:r w:rsidRPr="000943DB">
        <w:rPr>
          <w:rFonts w:ascii="Century Gothic" w:hAnsi="Century Gothic"/>
          <w:sz w:val="24"/>
          <w:szCs w:val="24"/>
        </w:rPr>
        <w:t>What is the effect of voting restrictions, especially upon communities of color?</w:t>
      </w:r>
    </w:p>
    <w:p w14:paraId="5FC40505" w14:textId="77777777" w:rsidR="00476029" w:rsidRDefault="00476029">
      <w:pPr>
        <w:rPr>
          <w:rFonts w:ascii="Century Gothic" w:hAnsi="Century Gothic"/>
          <w:b/>
          <w:bCs/>
          <w:sz w:val="28"/>
          <w:szCs w:val="28"/>
          <w:u w:val="single"/>
        </w:rPr>
      </w:pPr>
      <w:r>
        <w:rPr>
          <w:sz w:val="28"/>
          <w:szCs w:val="28"/>
        </w:rPr>
        <w:br w:type="page"/>
      </w:r>
    </w:p>
    <w:p w14:paraId="5412CB70" w14:textId="11009E42" w:rsidR="001C004D" w:rsidRPr="00BA4AA2" w:rsidRDefault="001C004D" w:rsidP="00BA4AA2">
      <w:pPr>
        <w:pStyle w:val="Heading2"/>
        <w:rPr>
          <w:sz w:val="28"/>
          <w:szCs w:val="28"/>
        </w:rPr>
      </w:pPr>
      <w:bookmarkStart w:id="17" w:name="_Toc96680052"/>
      <w:r w:rsidRPr="00BA4AA2">
        <w:rPr>
          <w:sz w:val="28"/>
          <w:szCs w:val="28"/>
        </w:rPr>
        <w:lastRenderedPageBreak/>
        <w:t>Appendix</w:t>
      </w:r>
      <w:bookmarkEnd w:id="17"/>
    </w:p>
    <w:p w14:paraId="4D26CDA6" w14:textId="67412AF6"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Argument Against Women's Suffrage, 1911 </w:t>
      </w:r>
      <w:r w:rsidRPr="001C004D">
        <w:rPr>
          <w:rFonts w:ascii="Century Gothic" w:hAnsi="Century Gothic"/>
          <w:sz w:val="24"/>
          <w:szCs w:val="24"/>
        </w:rPr>
        <w:br/>
        <w:t xml:space="preserve">Prepared by J. B. Sanford, Chairmen of Democratic Caucus   </w:t>
      </w:r>
    </w:p>
    <w:p w14:paraId="64AC3610" w14:textId="77777777"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ARGUMENT AGAINST SENATE CONSTITUTIONAL AMENDMENT NO. 8  </w:t>
      </w:r>
    </w:p>
    <w:p w14:paraId="3DA2FF12" w14:textId="12F41FFB"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Suffrage is not a right. It is a privilege that may or may not be granted. Politics is no place for a </w:t>
      </w:r>
      <w:r w:rsidR="00E13BEE" w:rsidRPr="001C004D">
        <w:rPr>
          <w:rFonts w:ascii="Century Gothic" w:hAnsi="Century Gothic"/>
          <w:sz w:val="24"/>
          <w:szCs w:val="24"/>
        </w:rPr>
        <w:t>woman</w:t>
      </w:r>
      <w:r w:rsidR="0072218F" w:rsidRPr="0072218F">
        <w:rPr>
          <w:rFonts w:ascii="Century Gothic" w:hAnsi="Century Gothic"/>
          <w:color w:val="FF0000"/>
          <w:sz w:val="24"/>
          <w:szCs w:val="24"/>
        </w:rPr>
        <w:t xml:space="preserve"> </w:t>
      </w:r>
      <w:r w:rsidRPr="001C004D">
        <w:rPr>
          <w:rFonts w:ascii="Century Gothic" w:hAnsi="Century Gothic"/>
          <w:sz w:val="24"/>
          <w:szCs w:val="24"/>
        </w:rPr>
        <w:t xml:space="preserve">consequently the privilege should not be granted to her.  </w:t>
      </w:r>
    </w:p>
    <w:p w14:paraId="312027A9" w14:textId="77777777"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The mother's influence is needed in the home. She can do little good by gadding the streets and neglecting her children. Let her teach her daughters that modesty, patience, and gentleness are the charms of a women. Let her teach her sons that an honest conscience is every man's first political law; that no splendor can rob him nor no force justify the surrender of the simplest right of a free and independent citizen. The mothers of this country can shape the destinies of the nation by keeping in their places and attending to those duties that God Almighty intended for them. The kindly, gentle influence of the mother in the home and the dignified influence of the teacher in the school will far outweigh all the influence of all the mannish female politicians on earth.  </w:t>
      </w:r>
    </w:p>
    <w:p w14:paraId="399E5B3B" w14:textId="77777777"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The courageous, chivalrous, and manly men and the womanly women, the real mothers and home builders of the country, are opposed to this innovation in American political life. There was a bill (the Sanford bill) before the last legislature which proposed to leave the equal suffrage question to women to decide first before the men should vote on it. This bill was defeated by the suffragettes because they knew that the women would vote down the amendment by a vote of ten to one.  </w:t>
      </w:r>
    </w:p>
    <w:p w14:paraId="0B1EC24D" w14:textId="77777777"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The men are able to run the government and take care of the women. Do women have to vote in order to receive the protection of man? Why, men have gone to war, endured every privation and death itself in defense of woman. To man, woman is the dearest creature on earth, and there is no extreme to which he would not go for his mother or sister. By keeping woman in her exalted position man can be induced to do more for her than he could by having her mix up in affairs that will cause him to lose respect and regard for her. Woman does not have to vote to secure her rights. Man will go to any extreme to protect and elevate her now. As long as woman is woman and keeps her place she will get more protection and more consideration than man gets. When she abdicates her throne she throws down the scepter of her power and loses her influence.  </w:t>
      </w:r>
    </w:p>
    <w:p w14:paraId="3610AB9C" w14:textId="77777777"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Woman suffrage has been proven a failure in states that have tried it. It is wrong. California should profit by the mistakes of other states. Not one reform has equal </w:t>
      </w:r>
      <w:r w:rsidRPr="001C004D">
        <w:rPr>
          <w:rFonts w:ascii="Century Gothic" w:hAnsi="Century Gothic"/>
          <w:sz w:val="24"/>
          <w:szCs w:val="24"/>
        </w:rPr>
        <w:lastRenderedPageBreak/>
        <w:t xml:space="preserve">suffrage effected. On the contrary, statistics go to show that in most equal suffrage states, Colorado particularly, that divorces have greatly increased since the adoption of the equal suffrage amendment, showing that it has been a home destroyer. Crime has also increased due to lack of the mothers in the home.  </w:t>
      </w:r>
    </w:p>
    <w:p w14:paraId="2EBC2272" w14:textId="614BC117" w:rsidR="001C004D" w:rsidRPr="001C004D" w:rsidRDefault="001C004D" w:rsidP="001C004D">
      <w:pPr>
        <w:rPr>
          <w:rFonts w:ascii="Century Gothic" w:hAnsi="Century Gothic"/>
          <w:sz w:val="24"/>
          <w:szCs w:val="24"/>
        </w:rPr>
      </w:pPr>
      <w:r w:rsidRPr="001C004D">
        <w:rPr>
          <w:rFonts w:ascii="Century Gothic" w:hAnsi="Century Gothic"/>
          <w:sz w:val="24"/>
          <w:szCs w:val="24"/>
        </w:rPr>
        <w:t xml:space="preserve">Woman is woman. She </w:t>
      </w:r>
      <w:r w:rsidR="00C66B13" w:rsidRPr="001C004D">
        <w:rPr>
          <w:rFonts w:ascii="Century Gothic" w:hAnsi="Century Gothic"/>
          <w:sz w:val="24"/>
          <w:szCs w:val="24"/>
        </w:rPr>
        <w:t>cannot</w:t>
      </w:r>
      <w:r w:rsidRPr="001C004D">
        <w:rPr>
          <w:rFonts w:ascii="Century Gothic" w:hAnsi="Century Gothic"/>
          <w:sz w:val="24"/>
          <w:szCs w:val="24"/>
        </w:rPr>
        <w:t xml:space="preserve"> unsex herself or change her sphere. Let her be content with her lot and perform those high duties intended for her by the Great Creator, and she will accomplish far more in governmental affairs that she can ever accomplish by mixing up in the dirty pool of politics. Keep the home pure and all will be well with the Republic. Let not the sanctity of the home be invaded by every little politician that may be running up and down the highway for office. Let the manly men and the womanly women defeat this amendment and keep woman where she belongs in order that she may retain the respect of all mankind.  </w:t>
      </w:r>
    </w:p>
    <w:p w14:paraId="2F325514" w14:textId="76FA6DA2" w:rsidR="001C004D" w:rsidRDefault="001C004D">
      <w:pPr>
        <w:rPr>
          <w:rFonts w:ascii="Century Gothic" w:hAnsi="Century Gothic"/>
          <w:sz w:val="24"/>
          <w:szCs w:val="24"/>
        </w:rPr>
      </w:pPr>
      <w:r w:rsidRPr="001C004D">
        <w:rPr>
          <w:rFonts w:ascii="Century Gothic" w:hAnsi="Century Gothic"/>
          <w:sz w:val="24"/>
          <w:szCs w:val="24"/>
        </w:rPr>
        <w:t>J. B. Sanford, Senator</w:t>
      </w:r>
      <w:r w:rsidR="002F5B31">
        <w:rPr>
          <w:rFonts w:ascii="Century Gothic" w:hAnsi="Century Gothic"/>
          <w:sz w:val="24"/>
          <w:szCs w:val="24"/>
        </w:rPr>
        <w:t>,</w:t>
      </w:r>
      <w:r w:rsidRPr="001C004D">
        <w:rPr>
          <w:rFonts w:ascii="Century Gothic" w:hAnsi="Century Gothic"/>
          <w:sz w:val="24"/>
          <w:szCs w:val="24"/>
        </w:rPr>
        <w:t xml:space="preserve"> 4th District.</w:t>
      </w:r>
    </w:p>
    <w:p w14:paraId="0B82B766" w14:textId="28F4B6BA" w:rsidR="00823999" w:rsidRPr="00A12CE4" w:rsidRDefault="00823999">
      <w:pPr>
        <w:rPr>
          <w:rFonts w:ascii="Century Gothic" w:hAnsi="Century Gothic"/>
          <w:sz w:val="24"/>
          <w:szCs w:val="24"/>
        </w:rPr>
      </w:pPr>
      <w:r w:rsidRPr="00A12CE4">
        <w:rPr>
          <w:rFonts w:ascii="Century Gothic" w:hAnsi="Century Gothic"/>
          <w:sz w:val="24"/>
          <w:szCs w:val="24"/>
        </w:rPr>
        <w:t>State Senator J.</w:t>
      </w:r>
      <w:r w:rsidR="002F5B31">
        <w:rPr>
          <w:rFonts w:ascii="Century Gothic" w:hAnsi="Century Gothic"/>
          <w:sz w:val="24"/>
          <w:szCs w:val="24"/>
        </w:rPr>
        <w:t xml:space="preserve"> </w:t>
      </w:r>
      <w:r w:rsidRPr="00A12CE4">
        <w:rPr>
          <w:rFonts w:ascii="Century Gothic" w:hAnsi="Century Gothic"/>
          <w:sz w:val="24"/>
          <w:szCs w:val="24"/>
        </w:rPr>
        <w:t>B. Sanford’s statement opposing women’s voting rights, 1911 Special Election Records, California State Archives, Office of the Secretary of State, Sacramento, California.</w:t>
      </w:r>
    </w:p>
    <w:p w14:paraId="71F9F699" w14:textId="76BB737E" w:rsidR="00F451D0" w:rsidRPr="00EF65AB" w:rsidRDefault="00476029" w:rsidP="00EF65AB">
      <w:pPr>
        <w:rPr>
          <w:rFonts w:ascii="Century Gothic" w:hAnsi="Century Gothic"/>
          <w:sz w:val="24"/>
          <w:szCs w:val="24"/>
        </w:rPr>
      </w:pPr>
      <w:r>
        <w:rPr>
          <w:rFonts w:ascii="Century Gothic" w:hAnsi="Century Gothic"/>
          <w:noProof/>
          <w:color w:val="FF0000"/>
          <w:sz w:val="24"/>
          <w:szCs w:val="24"/>
        </w:rPr>
        <w:lastRenderedPageBreak/>
        <w:drawing>
          <wp:inline distT="0" distB="0" distL="0" distR="0" wp14:anchorId="104A9E6A" wp14:editId="6543A2A8">
            <wp:extent cx="8268420" cy="6401841"/>
            <wp:effectExtent l="0" t="0" r="0" b="0"/>
            <wp:docPr id="5" name="Picture 5" descr="Senator Sanford's argument against Women's Suff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nator Sanford's argument against Women's Suffrag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8287255" cy="6416424"/>
                    </a:xfrm>
                    <a:prstGeom prst="rect">
                      <a:avLst/>
                    </a:prstGeom>
                  </pic:spPr>
                </pic:pic>
              </a:graphicData>
            </a:graphic>
          </wp:inline>
        </w:drawing>
      </w:r>
      <w:r w:rsidR="00493DF1" w:rsidRPr="00EF65AB">
        <w:rPr>
          <w:rFonts w:ascii="Century Gothic" w:hAnsi="Century Gothic"/>
          <w:color w:val="FF0000"/>
          <w:sz w:val="24"/>
          <w:szCs w:val="24"/>
        </w:rPr>
        <w:t xml:space="preserve"> </w:t>
      </w:r>
    </w:p>
    <w:sectPr w:rsidR="00F451D0" w:rsidRPr="00EF65A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0521E" w14:textId="77777777" w:rsidR="00960DAA" w:rsidRDefault="00960DAA" w:rsidP="001C004D">
      <w:pPr>
        <w:spacing w:after="0" w:line="240" w:lineRule="auto"/>
      </w:pPr>
      <w:r>
        <w:separator/>
      </w:r>
    </w:p>
  </w:endnote>
  <w:endnote w:type="continuationSeparator" w:id="0">
    <w:p w14:paraId="68C37301" w14:textId="77777777" w:rsidR="00960DAA" w:rsidRDefault="00960DAA" w:rsidP="001C0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174817"/>
      <w:docPartObj>
        <w:docPartGallery w:val="Page Numbers (Bottom of Page)"/>
        <w:docPartUnique/>
      </w:docPartObj>
    </w:sdtPr>
    <w:sdtEndPr>
      <w:rPr>
        <w:rFonts w:ascii="Century Gothic" w:hAnsi="Century Gothic"/>
        <w:noProof/>
        <w:sz w:val="24"/>
        <w:szCs w:val="24"/>
      </w:rPr>
    </w:sdtEndPr>
    <w:sdtContent>
      <w:p w14:paraId="7BD597DC" w14:textId="5E454C84" w:rsidR="001C004D" w:rsidRPr="001C004D" w:rsidRDefault="001C004D">
        <w:pPr>
          <w:pStyle w:val="Footer"/>
          <w:jc w:val="right"/>
          <w:rPr>
            <w:rFonts w:ascii="Century Gothic" w:hAnsi="Century Gothic"/>
            <w:sz w:val="24"/>
            <w:szCs w:val="24"/>
          </w:rPr>
        </w:pPr>
        <w:r w:rsidRPr="001C004D">
          <w:rPr>
            <w:rFonts w:ascii="Century Gothic" w:hAnsi="Century Gothic"/>
            <w:sz w:val="24"/>
            <w:szCs w:val="24"/>
          </w:rPr>
          <w:fldChar w:fldCharType="begin"/>
        </w:r>
        <w:r w:rsidRPr="001C004D">
          <w:rPr>
            <w:rFonts w:ascii="Century Gothic" w:hAnsi="Century Gothic"/>
            <w:sz w:val="24"/>
            <w:szCs w:val="24"/>
          </w:rPr>
          <w:instrText xml:space="preserve"> PAGE   \* MERGEFORMAT </w:instrText>
        </w:r>
        <w:r w:rsidRPr="001C004D">
          <w:rPr>
            <w:rFonts w:ascii="Century Gothic" w:hAnsi="Century Gothic"/>
            <w:sz w:val="24"/>
            <w:szCs w:val="24"/>
          </w:rPr>
          <w:fldChar w:fldCharType="separate"/>
        </w:r>
        <w:r w:rsidRPr="001C004D">
          <w:rPr>
            <w:rFonts w:ascii="Century Gothic" w:hAnsi="Century Gothic"/>
            <w:noProof/>
            <w:sz w:val="24"/>
            <w:szCs w:val="24"/>
          </w:rPr>
          <w:t>2</w:t>
        </w:r>
        <w:r w:rsidRPr="001C004D">
          <w:rPr>
            <w:rFonts w:ascii="Century Gothic" w:hAnsi="Century Gothic"/>
            <w:noProof/>
            <w:sz w:val="24"/>
            <w:szCs w:val="24"/>
          </w:rPr>
          <w:fldChar w:fldCharType="end"/>
        </w:r>
      </w:p>
    </w:sdtContent>
  </w:sdt>
  <w:p w14:paraId="33457197" w14:textId="77777777" w:rsidR="001C004D" w:rsidRDefault="001C0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E0F0" w14:textId="77777777" w:rsidR="00960DAA" w:rsidRDefault="00960DAA" w:rsidP="001C004D">
      <w:pPr>
        <w:spacing w:after="0" w:line="240" w:lineRule="auto"/>
      </w:pPr>
      <w:r>
        <w:separator/>
      </w:r>
    </w:p>
  </w:footnote>
  <w:footnote w:type="continuationSeparator" w:id="0">
    <w:p w14:paraId="190E269E" w14:textId="77777777" w:rsidR="00960DAA" w:rsidRDefault="00960DAA" w:rsidP="001C00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048B"/>
    <w:multiLevelType w:val="hybridMultilevel"/>
    <w:tmpl w:val="575CFF08"/>
    <w:lvl w:ilvl="0" w:tplc="C95C73B4">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0418B0"/>
    <w:multiLevelType w:val="hybridMultilevel"/>
    <w:tmpl w:val="B200527E"/>
    <w:lvl w:ilvl="0" w:tplc="0409000F">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C451D0"/>
    <w:multiLevelType w:val="hybridMultilevel"/>
    <w:tmpl w:val="DC70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0702B"/>
    <w:multiLevelType w:val="hybridMultilevel"/>
    <w:tmpl w:val="BDC27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57B14"/>
    <w:multiLevelType w:val="hybridMultilevel"/>
    <w:tmpl w:val="87BE1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30449"/>
    <w:multiLevelType w:val="hybridMultilevel"/>
    <w:tmpl w:val="D288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92CC3"/>
    <w:multiLevelType w:val="hybridMultilevel"/>
    <w:tmpl w:val="D1E8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45CA9"/>
    <w:multiLevelType w:val="hybridMultilevel"/>
    <w:tmpl w:val="21E26006"/>
    <w:lvl w:ilvl="0" w:tplc="0409000F">
      <w:start w:val="1"/>
      <w:numFmt w:val="decimal"/>
      <w:lvlText w:val="%1."/>
      <w:lvlJc w:val="left"/>
      <w:pPr>
        <w:ind w:left="360" w:hanging="360"/>
      </w:pPr>
      <w:rPr>
        <w:rFonts w:hint="default"/>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0C43A1C"/>
    <w:multiLevelType w:val="hybridMultilevel"/>
    <w:tmpl w:val="FC806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D49B7"/>
    <w:multiLevelType w:val="hybridMultilevel"/>
    <w:tmpl w:val="513E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71FB1"/>
    <w:multiLevelType w:val="hybridMultilevel"/>
    <w:tmpl w:val="1CBE2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FC5F52"/>
    <w:multiLevelType w:val="hybridMultilevel"/>
    <w:tmpl w:val="2D0CA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4E4529"/>
    <w:multiLevelType w:val="hybridMultilevel"/>
    <w:tmpl w:val="5426C1F8"/>
    <w:lvl w:ilvl="0" w:tplc="03CC1A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4960DA"/>
    <w:multiLevelType w:val="hybridMultilevel"/>
    <w:tmpl w:val="BCE88E2E"/>
    <w:lvl w:ilvl="0" w:tplc="DFF669BA">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B624C"/>
    <w:multiLevelType w:val="hybridMultilevel"/>
    <w:tmpl w:val="6F941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620BD0"/>
    <w:multiLevelType w:val="hybridMultilevel"/>
    <w:tmpl w:val="332C7C9C"/>
    <w:lvl w:ilvl="0" w:tplc="E784496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EA7623"/>
    <w:multiLevelType w:val="hybridMultilevel"/>
    <w:tmpl w:val="8BA82BDC"/>
    <w:lvl w:ilvl="0" w:tplc="04090001">
      <w:start w:val="1"/>
      <w:numFmt w:val="bullet"/>
      <w:lvlText w:val=""/>
      <w:lvlJc w:val="left"/>
      <w:pPr>
        <w:ind w:left="576" w:hanging="360"/>
      </w:pPr>
      <w:rPr>
        <w:rFonts w:ascii="Symbol" w:hAnsi="Symbol" w:hint="default"/>
      </w:rPr>
    </w:lvl>
    <w:lvl w:ilvl="1" w:tplc="04090019">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11"/>
  </w:num>
  <w:num w:numId="2">
    <w:abstractNumId w:val="8"/>
  </w:num>
  <w:num w:numId="3">
    <w:abstractNumId w:val="14"/>
  </w:num>
  <w:num w:numId="4">
    <w:abstractNumId w:val="13"/>
  </w:num>
  <w:num w:numId="5">
    <w:abstractNumId w:val="6"/>
  </w:num>
  <w:num w:numId="6">
    <w:abstractNumId w:val="15"/>
  </w:num>
  <w:num w:numId="7">
    <w:abstractNumId w:val="10"/>
  </w:num>
  <w:num w:numId="8">
    <w:abstractNumId w:val="1"/>
  </w:num>
  <w:num w:numId="9">
    <w:abstractNumId w:val="4"/>
  </w:num>
  <w:num w:numId="10">
    <w:abstractNumId w:val="5"/>
  </w:num>
  <w:num w:numId="11">
    <w:abstractNumId w:val="16"/>
  </w:num>
  <w:num w:numId="12">
    <w:abstractNumId w:val="3"/>
  </w:num>
  <w:num w:numId="13">
    <w:abstractNumId w:val="12"/>
  </w:num>
  <w:num w:numId="14">
    <w:abstractNumId w:val="2"/>
  </w:num>
  <w:num w:numId="15">
    <w:abstractNumId w:val="0"/>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4D"/>
    <w:rsid w:val="00005F63"/>
    <w:rsid w:val="0001337C"/>
    <w:rsid w:val="00033326"/>
    <w:rsid w:val="00033A6D"/>
    <w:rsid w:val="00042037"/>
    <w:rsid w:val="00042EB1"/>
    <w:rsid w:val="00043967"/>
    <w:rsid w:val="00044A12"/>
    <w:rsid w:val="000552E4"/>
    <w:rsid w:val="00055FF0"/>
    <w:rsid w:val="000662B6"/>
    <w:rsid w:val="00067653"/>
    <w:rsid w:val="00070A81"/>
    <w:rsid w:val="00084F8C"/>
    <w:rsid w:val="00093B73"/>
    <w:rsid w:val="000943DB"/>
    <w:rsid w:val="000A3C42"/>
    <w:rsid w:val="000A4722"/>
    <w:rsid w:val="000B121E"/>
    <w:rsid w:val="000B7CF2"/>
    <w:rsid w:val="000B7E52"/>
    <w:rsid w:val="000C0E26"/>
    <w:rsid w:val="000C2F9B"/>
    <w:rsid w:val="000C45D8"/>
    <w:rsid w:val="000D0020"/>
    <w:rsid w:val="000D4407"/>
    <w:rsid w:val="000D5777"/>
    <w:rsid w:val="000E1CCE"/>
    <w:rsid w:val="000F5888"/>
    <w:rsid w:val="001023CA"/>
    <w:rsid w:val="001041B6"/>
    <w:rsid w:val="00110475"/>
    <w:rsid w:val="00124A3E"/>
    <w:rsid w:val="001302F1"/>
    <w:rsid w:val="0013443D"/>
    <w:rsid w:val="00140EE7"/>
    <w:rsid w:val="001524BA"/>
    <w:rsid w:val="00153290"/>
    <w:rsid w:val="00181B5C"/>
    <w:rsid w:val="0018393B"/>
    <w:rsid w:val="00194821"/>
    <w:rsid w:val="001A3238"/>
    <w:rsid w:val="001B2A27"/>
    <w:rsid w:val="001B5F65"/>
    <w:rsid w:val="001B6C29"/>
    <w:rsid w:val="001C004D"/>
    <w:rsid w:val="001C0C8C"/>
    <w:rsid w:val="001C1F26"/>
    <w:rsid w:val="001D1B9D"/>
    <w:rsid w:val="001E4EAB"/>
    <w:rsid w:val="001E603A"/>
    <w:rsid w:val="00221CD5"/>
    <w:rsid w:val="00223E5F"/>
    <w:rsid w:val="0022447E"/>
    <w:rsid w:val="0022779F"/>
    <w:rsid w:val="0023002E"/>
    <w:rsid w:val="00235EED"/>
    <w:rsid w:val="002364A5"/>
    <w:rsid w:val="002415EF"/>
    <w:rsid w:val="00241C10"/>
    <w:rsid w:val="002519DB"/>
    <w:rsid w:val="00253908"/>
    <w:rsid w:val="00263857"/>
    <w:rsid w:val="00272104"/>
    <w:rsid w:val="002754CE"/>
    <w:rsid w:val="00277748"/>
    <w:rsid w:val="00287266"/>
    <w:rsid w:val="002A7A5F"/>
    <w:rsid w:val="002C74D6"/>
    <w:rsid w:val="002C7B52"/>
    <w:rsid w:val="002D21C4"/>
    <w:rsid w:val="002E1149"/>
    <w:rsid w:val="002E57FC"/>
    <w:rsid w:val="002F5B31"/>
    <w:rsid w:val="00300D60"/>
    <w:rsid w:val="00304728"/>
    <w:rsid w:val="0030563C"/>
    <w:rsid w:val="00307358"/>
    <w:rsid w:val="0031230B"/>
    <w:rsid w:val="003227E1"/>
    <w:rsid w:val="00323D49"/>
    <w:rsid w:val="00323DBE"/>
    <w:rsid w:val="0032724A"/>
    <w:rsid w:val="00336B1B"/>
    <w:rsid w:val="0034264C"/>
    <w:rsid w:val="00342F20"/>
    <w:rsid w:val="003449F0"/>
    <w:rsid w:val="00346487"/>
    <w:rsid w:val="003506B7"/>
    <w:rsid w:val="00353891"/>
    <w:rsid w:val="0036175D"/>
    <w:rsid w:val="0037290B"/>
    <w:rsid w:val="0037766E"/>
    <w:rsid w:val="003811BC"/>
    <w:rsid w:val="003846AE"/>
    <w:rsid w:val="003957A5"/>
    <w:rsid w:val="003A1CCA"/>
    <w:rsid w:val="003C378A"/>
    <w:rsid w:val="003D3474"/>
    <w:rsid w:val="003D38A8"/>
    <w:rsid w:val="003D3BC4"/>
    <w:rsid w:val="003F046A"/>
    <w:rsid w:val="00400FDD"/>
    <w:rsid w:val="0040516A"/>
    <w:rsid w:val="00411488"/>
    <w:rsid w:val="0041678C"/>
    <w:rsid w:val="00420A46"/>
    <w:rsid w:val="0042118A"/>
    <w:rsid w:val="00427477"/>
    <w:rsid w:val="00431BEE"/>
    <w:rsid w:val="004335BA"/>
    <w:rsid w:val="004343C1"/>
    <w:rsid w:val="00435226"/>
    <w:rsid w:val="00441154"/>
    <w:rsid w:val="004433F4"/>
    <w:rsid w:val="00445532"/>
    <w:rsid w:val="004471FE"/>
    <w:rsid w:val="00450B40"/>
    <w:rsid w:val="00452CF0"/>
    <w:rsid w:val="004558A1"/>
    <w:rsid w:val="00461B40"/>
    <w:rsid w:val="004652B7"/>
    <w:rsid w:val="00466757"/>
    <w:rsid w:val="0047043E"/>
    <w:rsid w:val="00476029"/>
    <w:rsid w:val="00491A63"/>
    <w:rsid w:val="0049255E"/>
    <w:rsid w:val="00492CD3"/>
    <w:rsid w:val="00493DF1"/>
    <w:rsid w:val="004A01AD"/>
    <w:rsid w:val="004A425B"/>
    <w:rsid w:val="004A59C5"/>
    <w:rsid w:val="004B5320"/>
    <w:rsid w:val="004B6571"/>
    <w:rsid w:val="004D066E"/>
    <w:rsid w:val="004D34B7"/>
    <w:rsid w:val="004E61F9"/>
    <w:rsid w:val="004E74C1"/>
    <w:rsid w:val="0050074E"/>
    <w:rsid w:val="00504183"/>
    <w:rsid w:val="005044FA"/>
    <w:rsid w:val="0051460B"/>
    <w:rsid w:val="0051538B"/>
    <w:rsid w:val="00516830"/>
    <w:rsid w:val="00527C1E"/>
    <w:rsid w:val="00534997"/>
    <w:rsid w:val="00542144"/>
    <w:rsid w:val="00566E8F"/>
    <w:rsid w:val="00567AE8"/>
    <w:rsid w:val="005733E5"/>
    <w:rsid w:val="00581404"/>
    <w:rsid w:val="005904F6"/>
    <w:rsid w:val="005943F4"/>
    <w:rsid w:val="00597162"/>
    <w:rsid w:val="005A1EBC"/>
    <w:rsid w:val="005B166A"/>
    <w:rsid w:val="005C647C"/>
    <w:rsid w:val="005D09A6"/>
    <w:rsid w:val="005D1958"/>
    <w:rsid w:val="005D50E8"/>
    <w:rsid w:val="005E6FC3"/>
    <w:rsid w:val="005F5D61"/>
    <w:rsid w:val="005F6453"/>
    <w:rsid w:val="00600A2C"/>
    <w:rsid w:val="00601ED6"/>
    <w:rsid w:val="00611821"/>
    <w:rsid w:val="00626468"/>
    <w:rsid w:val="006277FD"/>
    <w:rsid w:val="00633979"/>
    <w:rsid w:val="0063449A"/>
    <w:rsid w:val="00640625"/>
    <w:rsid w:val="0065684B"/>
    <w:rsid w:val="006578AC"/>
    <w:rsid w:val="006774DC"/>
    <w:rsid w:val="00677AA1"/>
    <w:rsid w:val="00682439"/>
    <w:rsid w:val="00685071"/>
    <w:rsid w:val="006942DD"/>
    <w:rsid w:val="006A552E"/>
    <w:rsid w:val="006A614D"/>
    <w:rsid w:val="006D2959"/>
    <w:rsid w:val="006D2F0B"/>
    <w:rsid w:val="006E68EB"/>
    <w:rsid w:val="006F20FD"/>
    <w:rsid w:val="00702AEB"/>
    <w:rsid w:val="00705FF4"/>
    <w:rsid w:val="0072218F"/>
    <w:rsid w:val="007722AD"/>
    <w:rsid w:val="00774D5E"/>
    <w:rsid w:val="00777075"/>
    <w:rsid w:val="007776F9"/>
    <w:rsid w:val="007843DE"/>
    <w:rsid w:val="007A2ACA"/>
    <w:rsid w:val="007B1059"/>
    <w:rsid w:val="007D3FB2"/>
    <w:rsid w:val="007D50C4"/>
    <w:rsid w:val="007D684C"/>
    <w:rsid w:val="007E7F0C"/>
    <w:rsid w:val="007F3A43"/>
    <w:rsid w:val="007F520A"/>
    <w:rsid w:val="007F55D1"/>
    <w:rsid w:val="007F6700"/>
    <w:rsid w:val="007F6D88"/>
    <w:rsid w:val="007F7B2E"/>
    <w:rsid w:val="007F7DD7"/>
    <w:rsid w:val="0080029A"/>
    <w:rsid w:val="0081487C"/>
    <w:rsid w:val="00823999"/>
    <w:rsid w:val="00825DD6"/>
    <w:rsid w:val="0083084F"/>
    <w:rsid w:val="00834F87"/>
    <w:rsid w:val="00844647"/>
    <w:rsid w:val="00845C78"/>
    <w:rsid w:val="00850501"/>
    <w:rsid w:val="008529C6"/>
    <w:rsid w:val="00854AFB"/>
    <w:rsid w:val="008726C8"/>
    <w:rsid w:val="00873EB0"/>
    <w:rsid w:val="00881693"/>
    <w:rsid w:val="008819F2"/>
    <w:rsid w:val="00895782"/>
    <w:rsid w:val="008959EE"/>
    <w:rsid w:val="008A2346"/>
    <w:rsid w:val="008B3453"/>
    <w:rsid w:val="008B3E85"/>
    <w:rsid w:val="008C075A"/>
    <w:rsid w:val="008C2249"/>
    <w:rsid w:val="008D5927"/>
    <w:rsid w:val="008E0064"/>
    <w:rsid w:val="008E2D3B"/>
    <w:rsid w:val="00911229"/>
    <w:rsid w:val="00912A4A"/>
    <w:rsid w:val="009152AF"/>
    <w:rsid w:val="00917440"/>
    <w:rsid w:val="0092320D"/>
    <w:rsid w:val="00933795"/>
    <w:rsid w:val="009374C9"/>
    <w:rsid w:val="00944F47"/>
    <w:rsid w:val="0094625F"/>
    <w:rsid w:val="009501D6"/>
    <w:rsid w:val="00955060"/>
    <w:rsid w:val="00960DAA"/>
    <w:rsid w:val="00962F23"/>
    <w:rsid w:val="00967D3F"/>
    <w:rsid w:val="0097258E"/>
    <w:rsid w:val="00972D01"/>
    <w:rsid w:val="009751DC"/>
    <w:rsid w:val="00984BB1"/>
    <w:rsid w:val="009B4431"/>
    <w:rsid w:val="009B5B16"/>
    <w:rsid w:val="009D0E98"/>
    <w:rsid w:val="009D1F32"/>
    <w:rsid w:val="009D5413"/>
    <w:rsid w:val="009D742F"/>
    <w:rsid w:val="00A12CE4"/>
    <w:rsid w:val="00A21286"/>
    <w:rsid w:val="00A219C1"/>
    <w:rsid w:val="00A220DC"/>
    <w:rsid w:val="00A2431F"/>
    <w:rsid w:val="00A36F1C"/>
    <w:rsid w:val="00A440C3"/>
    <w:rsid w:val="00A45E29"/>
    <w:rsid w:val="00A472D9"/>
    <w:rsid w:val="00A56AFD"/>
    <w:rsid w:val="00A618C8"/>
    <w:rsid w:val="00A62188"/>
    <w:rsid w:val="00A70C2C"/>
    <w:rsid w:val="00A713A0"/>
    <w:rsid w:val="00A818D6"/>
    <w:rsid w:val="00A8206F"/>
    <w:rsid w:val="00A86D05"/>
    <w:rsid w:val="00A878EC"/>
    <w:rsid w:val="00A94D27"/>
    <w:rsid w:val="00AA253E"/>
    <w:rsid w:val="00AB0ECD"/>
    <w:rsid w:val="00AB2B00"/>
    <w:rsid w:val="00AC1678"/>
    <w:rsid w:val="00AC16C3"/>
    <w:rsid w:val="00AD2967"/>
    <w:rsid w:val="00AE68E7"/>
    <w:rsid w:val="00AF17F7"/>
    <w:rsid w:val="00AF3138"/>
    <w:rsid w:val="00B06514"/>
    <w:rsid w:val="00B07073"/>
    <w:rsid w:val="00B11123"/>
    <w:rsid w:val="00B1403C"/>
    <w:rsid w:val="00B23F82"/>
    <w:rsid w:val="00B24307"/>
    <w:rsid w:val="00B309C3"/>
    <w:rsid w:val="00B36326"/>
    <w:rsid w:val="00B536A5"/>
    <w:rsid w:val="00B55962"/>
    <w:rsid w:val="00B62D1B"/>
    <w:rsid w:val="00B658D0"/>
    <w:rsid w:val="00B7185A"/>
    <w:rsid w:val="00B71919"/>
    <w:rsid w:val="00B750C3"/>
    <w:rsid w:val="00B81383"/>
    <w:rsid w:val="00B82440"/>
    <w:rsid w:val="00B877D8"/>
    <w:rsid w:val="00B92103"/>
    <w:rsid w:val="00BA4AA2"/>
    <w:rsid w:val="00BA7234"/>
    <w:rsid w:val="00BB3707"/>
    <w:rsid w:val="00BD0E97"/>
    <w:rsid w:val="00BD6E87"/>
    <w:rsid w:val="00BD785A"/>
    <w:rsid w:val="00BE04C7"/>
    <w:rsid w:val="00BF21F8"/>
    <w:rsid w:val="00BF73B2"/>
    <w:rsid w:val="00C1091F"/>
    <w:rsid w:val="00C145B2"/>
    <w:rsid w:val="00C150F3"/>
    <w:rsid w:val="00C2260D"/>
    <w:rsid w:val="00C235DF"/>
    <w:rsid w:val="00C26665"/>
    <w:rsid w:val="00C432FB"/>
    <w:rsid w:val="00C43A94"/>
    <w:rsid w:val="00C4487D"/>
    <w:rsid w:val="00C50306"/>
    <w:rsid w:val="00C533DF"/>
    <w:rsid w:val="00C548DF"/>
    <w:rsid w:val="00C5547C"/>
    <w:rsid w:val="00C55548"/>
    <w:rsid w:val="00C66B13"/>
    <w:rsid w:val="00C7063B"/>
    <w:rsid w:val="00C77E7E"/>
    <w:rsid w:val="00C809D6"/>
    <w:rsid w:val="00C91661"/>
    <w:rsid w:val="00C91770"/>
    <w:rsid w:val="00C94FA8"/>
    <w:rsid w:val="00CA2744"/>
    <w:rsid w:val="00CB1213"/>
    <w:rsid w:val="00CC42B3"/>
    <w:rsid w:val="00CD08F7"/>
    <w:rsid w:val="00CD7288"/>
    <w:rsid w:val="00CE4646"/>
    <w:rsid w:val="00CE6987"/>
    <w:rsid w:val="00CF6F39"/>
    <w:rsid w:val="00D01CEE"/>
    <w:rsid w:val="00D042E0"/>
    <w:rsid w:val="00D221C1"/>
    <w:rsid w:val="00D24465"/>
    <w:rsid w:val="00D26265"/>
    <w:rsid w:val="00D314E3"/>
    <w:rsid w:val="00D40CB7"/>
    <w:rsid w:val="00D420F1"/>
    <w:rsid w:val="00D47C35"/>
    <w:rsid w:val="00D60F64"/>
    <w:rsid w:val="00D62EE0"/>
    <w:rsid w:val="00D6377E"/>
    <w:rsid w:val="00D639EA"/>
    <w:rsid w:val="00D80B81"/>
    <w:rsid w:val="00D83260"/>
    <w:rsid w:val="00D86AFF"/>
    <w:rsid w:val="00D97CB8"/>
    <w:rsid w:val="00DA2830"/>
    <w:rsid w:val="00DA4507"/>
    <w:rsid w:val="00DC0609"/>
    <w:rsid w:val="00DC3AED"/>
    <w:rsid w:val="00DD4375"/>
    <w:rsid w:val="00DE3C27"/>
    <w:rsid w:val="00DE611E"/>
    <w:rsid w:val="00DE7DE1"/>
    <w:rsid w:val="00E05451"/>
    <w:rsid w:val="00E13BEE"/>
    <w:rsid w:val="00E311A9"/>
    <w:rsid w:val="00E313B6"/>
    <w:rsid w:val="00E31630"/>
    <w:rsid w:val="00E32083"/>
    <w:rsid w:val="00E361BE"/>
    <w:rsid w:val="00E50A01"/>
    <w:rsid w:val="00E50E3D"/>
    <w:rsid w:val="00E51393"/>
    <w:rsid w:val="00E51967"/>
    <w:rsid w:val="00E5430A"/>
    <w:rsid w:val="00E54657"/>
    <w:rsid w:val="00E54742"/>
    <w:rsid w:val="00E5565D"/>
    <w:rsid w:val="00E5708D"/>
    <w:rsid w:val="00E6080F"/>
    <w:rsid w:val="00E61F42"/>
    <w:rsid w:val="00E65A12"/>
    <w:rsid w:val="00E77270"/>
    <w:rsid w:val="00E773D5"/>
    <w:rsid w:val="00E86D9F"/>
    <w:rsid w:val="00E8767B"/>
    <w:rsid w:val="00E878F5"/>
    <w:rsid w:val="00E976FC"/>
    <w:rsid w:val="00EA08FD"/>
    <w:rsid w:val="00EA1797"/>
    <w:rsid w:val="00EA750F"/>
    <w:rsid w:val="00EB0E24"/>
    <w:rsid w:val="00EB5926"/>
    <w:rsid w:val="00EB79DE"/>
    <w:rsid w:val="00EC4610"/>
    <w:rsid w:val="00EC5035"/>
    <w:rsid w:val="00EC5500"/>
    <w:rsid w:val="00ED66AB"/>
    <w:rsid w:val="00EF65AB"/>
    <w:rsid w:val="00F0399B"/>
    <w:rsid w:val="00F2523C"/>
    <w:rsid w:val="00F2708E"/>
    <w:rsid w:val="00F274BE"/>
    <w:rsid w:val="00F451D0"/>
    <w:rsid w:val="00F4520D"/>
    <w:rsid w:val="00F53099"/>
    <w:rsid w:val="00F657FF"/>
    <w:rsid w:val="00F65D0B"/>
    <w:rsid w:val="00F732F2"/>
    <w:rsid w:val="00F75119"/>
    <w:rsid w:val="00F82372"/>
    <w:rsid w:val="00F82A75"/>
    <w:rsid w:val="00F85078"/>
    <w:rsid w:val="00F85918"/>
    <w:rsid w:val="00F86EFE"/>
    <w:rsid w:val="00F914B2"/>
    <w:rsid w:val="00F94D30"/>
    <w:rsid w:val="00F961AC"/>
    <w:rsid w:val="00F97029"/>
    <w:rsid w:val="00FA21B1"/>
    <w:rsid w:val="00FB0E89"/>
    <w:rsid w:val="00FB440A"/>
    <w:rsid w:val="00FC2794"/>
    <w:rsid w:val="00FD6E23"/>
    <w:rsid w:val="00FE445B"/>
    <w:rsid w:val="00FE66C6"/>
    <w:rsid w:val="00FF6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EF626"/>
  <w15:chartTrackingRefBased/>
  <w15:docId w15:val="{41B26ADE-2ED0-46E1-830C-97BAF229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4558A1"/>
    <w:pPr>
      <w:outlineLvl w:val="0"/>
    </w:pPr>
    <w:rPr>
      <w:rFonts w:ascii="Century Gothic" w:hAnsi="Century Gothic"/>
      <w:sz w:val="36"/>
      <w:szCs w:val="36"/>
    </w:rPr>
  </w:style>
  <w:style w:type="paragraph" w:styleId="Heading2">
    <w:name w:val="heading 2"/>
    <w:basedOn w:val="Normal"/>
    <w:next w:val="Normal"/>
    <w:link w:val="Heading2Char"/>
    <w:uiPriority w:val="9"/>
    <w:unhideWhenUsed/>
    <w:qFormat/>
    <w:rsid w:val="0049255E"/>
    <w:pPr>
      <w:outlineLvl w:val="1"/>
    </w:pPr>
    <w:rPr>
      <w:rFonts w:ascii="Century Gothic" w:hAnsi="Century Gothic"/>
      <w:b/>
      <w:bCs/>
      <w:sz w:val="24"/>
      <w:szCs w:val="24"/>
      <w:u w:val="single"/>
    </w:rPr>
  </w:style>
  <w:style w:type="paragraph" w:styleId="Heading3">
    <w:name w:val="heading 3"/>
    <w:basedOn w:val="Normal"/>
    <w:next w:val="Normal"/>
    <w:link w:val="Heading3Char"/>
    <w:uiPriority w:val="9"/>
    <w:unhideWhenUsed/>
    <w:qFormat/>
    <w:rsid w:val="005D1958"/>
    <w:pPr>
      <w:ind w:left="360"/>
      <w:outlineLvl w:val="2"/>
    </w:pPr>
    <w:rPr>
      <w:rFonts w:ascii="Century Gothic" w:hAnsi="Century Gothic"/>
      <w:b/>
      <w:bCs/>
      <w:sz w:val="24"/>
      <w:szCs w:val="24"/>
      <w:u w:val="single"/>
    </w:rPr>
  </w:style>
  <w:style w:type="paragraph" w:styleId="Heading4">
    <w:name w:val="heading 4"/>
    <w:basedOn w:val="Normal"/>
    <w:next w:val="Normal"/>
    <w:link w:val="Heading4Char"/>
    <w:uiPriority w:val="9"/>
    <w:unhideWhenUsed/>
    <w:qFormat/>
    <w:rsid w:val="00D24465"/>
    <w:pPr>
      <w:outlineLvl w:val="3"/>
    </w:pPr>
    <w:rPr>
      <w:rFonts w:ascii="Century Gothic" w:hAnsi="Century Gothic"/>
      <w:b/>
      <w:bCs/>
      <w:sz w:val="24"/>
      <w:szCs w:val="24"/>
      <w:u w:val="single"/>
    </w:rPr>
  </w:style>
  <w:style w:type="paragraph" w:styleId="Heading5">
    <w:name w:val="heading 5"/>
    <w:basedOn w:val="Normal"/>
    <w:next w:val="Normal"/>
    <w:link w:val="Heading5Char"/>
    <w:uiPriority w:val="9"/>
    <w:unhideWhenUsed/>
    <w:qFormat/>
    <w:rsid w:val="00491A63"/>
    <w:pPr>
      <w:outlineLvl w:val="4"/>
    </w:pPr>
    <w:rPr>
      <w:rFonts w:ascii="Century Gothic" w:hAnsi="Century Gothic"/>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04D"/>
    <w:pPr>
      <w:ind w:left="720"/>
      <w:contextualSpacing/>
    </w:pPr>
  </w:style>
  <w:style w:type="character" w:styleId="Hyperlink">
    <w:name w:val="Hyperlink"/>
    <w:basedOn w:val="DefaultParagraphFont"/>
    <w:uiPriority w:val="99"/>
    <w:unhideWhenUsed/>
    <w:rsid w:val="001C004D"/>
    <w:rPr>
      <w:color w:val="0563C1" w:themeColor="hyperlink"/>
      <w:u w:val="single"/>
    </w:rPr>
  </w:style>
  <w:style w:type="character" w:styleId="FollowedHyperlink">
    <w:name w:val="FollowedHyperlink"/>
    <w:basedOn w:val="DefaultParagraphFont"/>
    <w:uiPriority w:val="99"/>
    <w:semiHidden/>
    <w:unhideWhenUsed/>
    <w:rsid w:val="001C004D"/>
    <w:rPr>
      <w:color w:val="954F72" w:themeColor="followedHyperlink"/>
      <w:u w:val="single"/>
    </w:rPr>
  </w:style>
  <w:style w:type="character" w:styleId="UnresolvedMention">
    <w:name w:val="Unresolved Mention"/>
    <w:basedOn w:val="DefaultParagraphFont"/>
    <w:uiPriority w:val="99"/>
    <w:semiHidden/>
    <w:unhideWhenUsed/>
    <w:rsid w:val="001C004D"/>
    <w:rPr>
      <w:color w:val="605E5C"/>
      <w:shd w:val="clear" w:color="auto" w:fill="E1DFDD"/>
    </w:rPr>
  </w:style>
  <w:style w:type="paragraph" w:styleId="Header">
    <w:name w:val="header"/>
    <w:basedOn w:val="Normal"/>
    <w:link w:val="HeaderChar"/>
    <w:uiPriority w:val="99"/>
    <w:unhideWhenUsed/>
    <w:rsid w:val="001C0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04D"/>
  </w:style>
  <w:style w:type="paragraph" w:styleId="Footer">
    <w:name w:val="footer"/>
    <w:basedOn w:val="Normal"/>
    <w:link w:val="FooterChar"/>
    <w:uiPriority w:val="99"/>
    <w:unhideWhenUsed/>
    <w:rsid w:val="001C0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04D"/>
  </w:style>
  <w:style w:type="table" w:styleId="TableGrid">
    <w:name w:val="Table Grid"/>
    <w:basedOn w:val="TableNormal"/>
    <w:uiPriority w:val="39"/>
    <w:rsid w:val="00567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33979"/>
    <w:pPr>
      <w:spacing w:after="0" w:line="240" w:lineRule="auto"/>
    </w:pPr>
    <w:rPr>
      <w:rFonts w:eastAsiaTheme="minorEastAsia"/>
    </w:rPr>
  </w:style>
  <w:style w:type="character" w:customStyle="1" w:styleId="NoSpacingChar">
    <w:name w:val="No Spacing Char"/>
    <w:basedOn w:val="DefaultParagraphFont"/>
    <w:link w:val="NoSpacing"/>
    <w:uiPriority w:val="1"/>
    <w:rsid w:val="00633979"/>
    <w:rPr>
      <w:rFonts w:eastAsiaTheme="minorEastAsia"/>
    </w:rPr>
  </w:style>
  <w:style w:type="paragraph" w:styleId="Title">
    <w:name w:val="Title"/>
    <w:basedOn w:val="Normal"/>
    <w:next w:val="Normal"/>
    <w:link w:val="TitleChar"/>
    <w:uiPriority w:val="10"/>
    <w:qFormat/>
    <w:rsid w:val="001302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2F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558A1"/>
    <w:rPr>
      <w:rFonts w:ascii="Century Gothic" w:eastAsiaTheme="majorEastAsia" w:hAnsi="Century Gothic" w:cstheme="majorBidi"/>
      <w:spacing w:val="-10"/>
      <w:kern w:val="28"/>
      <w:sz w:val="36"/>
      <w:szCs w:val="36"/>
    </w:rPr>
  </w:style>
  <w:style w:type="character" w:customStyle="1" w:styleId="Heading2Char">
    <w:name w:val="Heading 2 Char"/>
    <w:basedOn w:val="DefaultParagraphFont"/>
    <w:link w:val="Heading2"/>
    <w:uiPriority w:val="9"/>
    <w:rsid w:val="0049255E"/>
    <w:rPr>
      <w:rFonts w:ascii="Century Gothic" w:hAnsi="Century Gothic"/>
      <w:b/>
      <w:bCs/>
      <w:sz w:val="24"/>
      <w:szCs w:val="24"/>
      <w:u w:val="single"/>
    </w:rPr>
  </w:style>
  <w:style w:type="paragraph" w:styleId="TOCHeading">
    <w:name w:val="TOC Heading"/>
    <w:basedOn w:val="Heading1"/>
    <w:next w:val="Normal"/>
    <w:uiPriority w:val="39"/>
    <w:unhideWhenUsed/>
    <w:qFormat/>
    <w:rsid w:val="00BD785A"/>
    <w:pPr>
      <w:outlineLvl w:val="9"/>
    </w:pPr>
  </w:style>
  <w:style w:type="paragraph" w:styleId="TOC2">
    <w:name w:val="toc 2"/>
    <w:basedOn w:val="Normal"/>
    <w:next w:val="Normal"/>
    <w:autoRedefine/>
    <w:uiPriority w:val="39"/>
    <w:unhideWhenUsed/>
    <w:rsid w:val="002F5B31"/>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702AEB"/>
    <w:pPr>
      <w:tabs>
        <w:tab w:val="right" w:leader="dot" w:pos="9350"/>
      </w:tabs>
      <w:spacing w:after="100"/>
    </w:pPr>
    <w:rPr>
      <w:rFonts w:ascii="Century Gothic" w:eastAsiaTheme="minorEastAsia" w:hAnsi="Century Gothic" w:cs="Times New Roman"/>
      <w:noProof/>
      <w:sz w:val="24"/>
      <w:szCs w:val="24"/>
    </w:rPr>
  </w:style>
  <w:style w:type="paragraph" w:styleId="TOC3">
    <w:name w:val="toc 3"/>
    <w:basedOn w:val="Normal"/>
    <w:next w:val="Normal"/>
    <w:autoRedefine/>
    <w:uiPriority w:val="39"/>
    <w:unhideWhenUsed/>
    <w:rsid w:val="002F5B31"/>
    <w:pPr>
      <w:tabs>
        <w:tab w:val="right" w:leader="dot" w:pos="9350"/>
      </w:tabs>
      <w:spacing w:after="100"/>
      <w:ind w:left="440"/>
    </w:pPr>
    <w:rPr>
      <w:rFonts w:eastAsiaTheme="minorEastAsia" w:cs="Times New Roman"/>
    </w:rPr>
  </w:style>
  <w:style w:type="table" w:styleId="TableGridLight">
    <w:name w:val="Grid Table Light"/>
    <w:basedOn w:val="TableNormal"/>
    <w:uiPriority w:val="40"/>
    <w:rsid w:val="00DC06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C06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B0EC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B0E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5D1958"/>
    <w:rPr>
      <w:rFonts w:ascii="Century Gothic" w:hAnsi="Century Gothic"/>
      <w:b/>
      <w:bCs/>
      <w:sz w:val="24"/>
      <w:szCs w:val="24"/>
      <w:u w:val="single"/>
    </w:rPr>
  </w:style>
  <w:style w:type="character" w:customStyle="1" w:styleId="Heading4Char">
    <w:name w:val="Heading 4 Char"/>
    <w:basedOn w:val="DefaultParagraphFont"/>
    <w:link w:val="Heading4"/>
    <w:uiPriority w:val="9"/>
    <w:rsid w:val="00D24465"/>
    <w:rPr>
      <w:rFonts w:ascii="Century Gothic" w:hAnsi="Century Gothic"/>
      <w:b/>
      <w:bCs/>
      <w:sz w:val="24"/>
      <w:szCs w:val="24"/>
      <w:u w:val="single"/>
    </w:rPr>
  </w:style>
  <w:style w:type="paragraph" w:styleId="Revision">
    <w:name w:val="Revision"/>
    <w:hidden/>
    <w:uiPriority w:val="99"/>
    <w:semiHidden/>
    <w:rsid w:val="003C378A"/>
    <w:pPr>
      <w:spacing w:after="0" w:line="240" w:lineRule="auto"/>
    </w:pPr>
  </w:style>
  <w:style w:type="character" w:styleId="CommentReference">
    <w:name w:val="annotation reference"/>
    <w:basedOn w:val="DefaultParagraphFont"/>
    <w:uiPriority w:val="99"/>
    <w:semiHidden/>
    <w:unhideWhenUsed/>
    <w:rsid w:val="003C378A"/>
    <w:rPr>
      <w:sz w:val="16"/>
      <w:szCs w:val="16"/>
    </w:rPr>
  </w:style>
  <w:style w:type="paragraph" w:styleId="CommentText">
    <w:name w:val="annotation text"/>
    <w:basedOn w:val="Normal"/>
    <w:link w:val="CommentTextChar"/>
    <w:uiPriority w:val="99"/>
    <w:unhideWhenUsed/>
    <w:rsid w:val="003C378A"/>
    <w:pPr>
      <w:spacing w:line="240" w:lineRule="auto"/>
    </w:pPr>
    <w:rPr>
      <w:sz w:val="20"/>
      <w:szCs w:val="20"/>
    </w:rPr>
  </w:style>
  <w:style w:type="character" w:customStyle="1" w:styleId="CommentTextChar">
    <w:name w:val="Comment Text Char"/>
    <w:basedOn w:val="DefaultParagraphFont"/>
    <w:link w:val="CommentText"/>
    <w:uiPriority w:val="99"/>
    <w:rsid w:val="003C378A"/>
    <w:rPr>
      <w:sz w:val="20"/>
      <w:szCs w:val="20"/>
    </w:rPr>
  </w:style>
  <w:style w:type="paragraph" w:styleId="CommentSubject">
    <w:name w:val="annotation subject"/>
    <w:basedOn w:val="CommentText"/>
    <w:next w:val="CommentText"/>
    <w:link w:val="CommentSubjectChar"/>
    <w:uiPriority w:val="99"/>
    <w:semiHidden/>
    <w:unhideWhenUsed/>
    <w:rsid w:val="003C378A"/>
    <w:rPr>
      <w:b/>
      <w:bCs/>
    </w:rPr>
  </w:style>
  <w:style w:type="character" w:customStyle="1" w:styleId="CommentSubjectChar">
    <w:name w:val="Comment Subject Char"/>
    <w:basedOn w:val="CommentTextChar"/>
    <w:link w:val="CommentSubject"/>
    <w:uiPriority w:val="99"/>
    <w:semiHidden/>
    <w:rsid w:val="003C378A"/>
    <w:rPr>
      <w:b/>
      <w:bCs/>
      <w:sz w:val="20"/>
      <w:szCs w:val="20"/>
    </w:rPr>
  </w:style>
  <w:style w:type="character" w:customStyle="1" w:styleId="Heading5Char">
    <w:name w:val="Heading 5 Char"/>
    <w:basedOn w:val="DefaultParagraphFont"/>
    <w:link w:val="Heading5"/>
    <w:uiPriority w:val="9"/>
    <w:rsid w:val="00491A63"/>
    <w:rPr>
      <w:rFonts w:ascii="Century Gothic" w:hAnsi="Century Gothic"/>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forum.org/agenda/2016/11/can-america-elect-a-woman-president/" TargetMode="External"/><Relationship Id="rId18" Type="http://schemas.openxmlformats.org/officeDocument/2006/relationships/hyperlink" Target="https://www.brennancenter.org/our-work/research-reports/impact-voter-suppression-communities-colo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de.ca.gov/be/st/ss/documents/finalelaccssstandards.pdf" TargetMode="External"/><Relationship Id="rId17" Type="http://schemas.openxmlformats.org/officeDocument/2006/relationships/hyperlink" Target="https://public.tableau.com/views/LegislativeDemographics2021-22/MainView?:showVizHome=no" TargetMode="External"/><Relationship Id="rId2" Type="http://schemas.openxmlformats.org/officeDocument/2006/relationships/numbering" Target="numbering.xml"/><Relationship Id="rId16" Type="http://schemas.openxmlformats.org/officeDocument/2006/relationships/hyperlink" Target="https://cawp.rutgers.edu/facts/current-numbers/women-elective-office-202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ca.gov/ci/hs/cf/documents/hssframeworkwhole.pdf" TargetMode="External"/><Relationship Id="rId5" Type="http://schemas.openxmlformats.org/officeDocument/2006/relationships/webSettings" Target="webSettings.xml"/><Relationship Id="rId15" Type="http://schemas.openxmlformats.org/officeDocument/2006/relationships/hyperlink" Target="https://artsandculture.google.com/story/WQUx74lMkNykIA" TargetMode="External"/><Relationship Id="rId10" Type="http://schemas.openxmlformats.org/officeDocument/2006/relationships/hyperlink" Target="https://www.cde.ca.gov/be/st/ss/documents/histsocscistnd.pd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pr.org/2020/08/26/904730251/yes-women-could-vote-after-the-19th-amendment-but-not-all-women-or-m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E3AFA-CC3A-44ED-9139-A2FECF08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1801</Words>
  <Characters>10270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Slathia, Abhinandan</dc:creator>
  <cp:keywords/>
  <dc:description>Women's Suffrage Education Guide</dc:description>
  <cp:lastModifiedBy>Slathia, Abhinandan</cp:lastModifiedBy>
  <cp:revision>5</cp:revision>
  <dcterms:created xsi:type="dcterms:W3CDTF">2022-03-18T20:07:00Z</dcterms:created>
  <dcterms:modified xsi:type="dcterms:W3CDTF">2022-03-22T21:00:00Z</dcterms:modified>
</cp:coreProperties>
</file>